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921" w:type="dxa"/>
        <w:tblLook w:val="04A0" w:firstRow="1" w:lastRow="0" w:firstColumn="1" w:lastColumn="0" w:noHBand="0" w:noVBand="1"/>
      </w:tblPr>
      <w:tblGrid>
        <w:gridCol w:w="6626"/>
        <w:gridCol w:w="1295"/>
      </w:tblGrid>
      <w:tr w:rsidR="00946088" w14:paraId="695B8664" w14:textId="77777777" w:rsidTr="00801461">
        <w:trPr>
          <w:trHeight w:val="963"/>
        </w:trPr>
        <w:tc>
          <w:tcPr>
            <w:tcW w:w="6626" w:type="dxa"/>
          </w:tcPr>
          <w:p w14:paraId="32E2A657" w14:textId="75BFCED5" w:rsidR="00946088" w:rsidRPr="002E76CF" w:rsidRDefault="00946088">
            <w:pPr>
              <w:rPr>
                <w:b/>
                <w:bCs/>
                <w:sz w:val="40"/>
                <w:szCs w:val="40"/>
              </w:rPr>
            </w:pPr>
            <w:r w:rsidRPr="002E76CF">
              <w:rPr>
                <w:b/>
                <w:bCs/>
                <w:sz w:val="40"/>
                <w:szCs w:val="40"/>
              </w:rPr>
              <w:t>PENTHROX CHECKLIST</w:t>
            </w:r>
          </w:p>
        </w:tc>
        <w:tc>
          <w:tcPr>
            <w:tcW w:w="1294" w:type="dxa"/>
          </w:tcPr>
          <w:p w14:paraId="3C14144C" w14:textId="6B91B919" w:rsidR="00946088" w:rsidRDefault="00946088">
            <w:r>
              <w:t>TICKBOX</w:t>
            </w:r>
          </w:p>
        </w:tc>
      </w:tr>
      <w:tr w:rsidR="00946088" w14:paraId="7B2A2367" w14:textId="77777777" w:rsidTr="00801461">
        <w:trPr>
          <w:trHeight w:val="792"/>
        </w:trPr>
        <w:tc>
          <w:tcPr>
            <w:tcW w:w="6626" w:type="dxa"/>
          </w:tcPr>
          <w:p w14:paraId="2EFA60EC" w14:textId="6E412D21" w:rsidR="00946088" w:rsidRPr="00801461" w:rsidRDefault="002E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46088" w:rsidRPr="00801461">
              <w:rPr>
                <w:sz w:val="28"/>
                <w:szCs w:val="28"/>
              </w:rPr>
              <w:t>Hypersensitivity to anaesthetic gases</w:t>
            </w:r>
          </w:p>
        </w:tc>
        <w:tc>
          <w:tcPr>
            <w:tcW w:w="1294" w:type="dxa"/>
          </w:tcPr>
          <w:p w14:paraId="5664FC26" w14:textId="649A6AA7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Y    /    N</w:t>
            </w:r>
          </w:p>
        </w:tc>
      </w:tr>
      <w:tr w:rsidR="00946088" w14:paraId="5F47A987" w14:textId="77777777" w:rsidTr="00801461">
        <w:trPr>
          <w:trHeight w:val="792"/>
        </w:trPr>
        <w:tc>
          <w:tcPr>
            <w:tcW w:w="6626" w:type="dxa"/>
          </w:tcPr>
          <w:p w14:paraId="1A9D3250" w14:textId="5F729B71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 xml:space="preserve">Personal / family history of </w:t>
            </w:r>
            <w:r w:rsidRPr="00801461">
              <w:rPr>
                <w:b/>
                <w:bCs/>
                <w:sz w:val="28"/>
                <w:szCs w:val="28"/>
              </w:rPr>
              <w:t>malignant hyperthermia</w:t>
            </w:r>
          </w:p>
        </w:tc>
        <w:tc>
          <w:tcPr>
            <w:tcW w:w="1294" w:type="dxa"/>
          </w:tcPr>
          <w:p w14:paraId="1B9FDF56" w14:textId="10320FCC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Y    /    N</w:t>
            </w:r>
          </w:p>
        </w:tc>
      </w:tr>
      <w:tr w:rsidR="00946088" w14:paraId="2D3916FB" w14:textId="77777777" w:rsidTr="00801461">
        <w:trPr>
          <w:trHeight w:val="792"/>
        </w:trPr>
        <w:tc>
          <w:tcPr>
            <w:tcW w:w="6626" w:type="dxa"/>
          </w:tcPr>
          <w:p w14:paraId="5B3F7E3A" w14:textId="28FEA2C8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Severe respiratory / liver / kidney disease</w:t>
            </w:r>
          </w:p>
        </w:tc>
        <w:tc>
          <w:tcPr>
            <w:tcW w:w="1294" w:type="dxa"/>
          </w:tcPr>
          <w:p w14:paraId="2DDA5D46" w14:textId="6B94ACD2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Y    /    N</w:t>
            </w:r>
          </w:p>
        </w:tc>
      </w:tr>
      <w:tr w:rsidR="00946088" w14:paraId="5313B70D" w14:textId="77777777" w:rsidTr="00801461">
        <w:trPr>
          <w:trHeight w:val="792"/>
        </w:trPr>
        <w:tc>
          <w:tcPr>
            <w:tcW w:w="6626" w:type="dxa"/>
          </w:tcPr>
          <w:p w14:paraId="752B2F44" w14:textId="42FC129F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 xml:space="preserve">Last </w:t>
            </w:r>
            <w:proofErr w:type="spellStart"/>
            <w:r w:rsidRPr="00801461">
              <w:rPr>
                <w:sz w:val="28"/>
                <w:szCs w:val="28"/>
              </w:rPr>
              <w:t>Penthrox</w:t>
            </w:r>
            <w:proofErr w:type="spellEnd"/>
            <w:r w:rsidRPr="00801461">
              <w:rPr>
                <w:sz w:val="28"/>
                <w:szCs w:val="28"/>
              </w:rPr>
              <w:t xml:space="preserve"> use &lt;24 hours ago</w:t>
            </w:r>
          </w:p>
        </w:tc>
        <w:tc>
          <w:tcPr>
            <w:tcW w:w="1294" w:type="dxa"/>
          </w:tcPr>
          <w:p w14:paraId="14C134CF" w14:textId="41B6D878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Y    /    N</w:t>
            </w:r>
          </w:p>
        </w:tc>
      </w:tr>
      <w:tr w:rsidR="00946088" w14:paraId="28808D03" w14:textId="77777777" w:rsidTr="00801461">
        <w:trPr>
          <w:trHeight w:val="3004"/>
        </w:trPr>
        <w:tc>
          <w:tcPr>
            <w:tcW w:w="6626" w:type="dxa"/>
          </w:tcPr>
          <w:p w14:paraId="79AD1DB4" w14:textId="48B048A9" w:rsidR="00801461" w:rsidRDefault="002E7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23915693" w14:textId="57768A86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 xml:space="preserve">Taking cyp-450 enzyme inducers </w:t>
            </w:r>
          </w:p>
          <w:p w14:paraId="0C5B1FFA" w14:textId="74D982A9" w:rsidR="00801461" w:rsidRPr="00801461" w:rsidRDefault="00946088">
            <w:pPr>
              <w:rPr>
                <w:i/>
                <w:iCs/>
                <w:sz w:val="28"/>
                <w:szCs w:val="28"/>
              </w:rPr>
            </w:pPr>
            <w:r w:rsidRPr="00801461">
              <w:rPr>
                <w:i/>
                <w:iCs/>
                <w:sz w:val="28"/>
                <w:szCs w:val="28"/>
              </w:rPr>
              <w:t>isoniazid, carbamazepine, rifampicin, phenobarbital, nevirapine</w:t>
            </w:r>
          </w:p>
          <w:p w14:paraId="08D39018" w14:textId="77777777" w:rsidR="00801461" w:rsidRPr="00801461" w:rsidRDefault="00801461">
            <w:pPr>
              <w:rPr>
                <w:sz w:val="28"/>
                <w:szCs w:val="28"/>
              </w:rPr>
            </w:pPr>
          </w:p>
          <w:p w14:paraId="6D885B3E" w14:textId="77777777" w:rsidR="00801461" w:rsidRPr="00801461" w:rsidRDefault="00801461">
            <w:pPr>
              <w:rPr>
                <w:sz w:val="28"/>
                <w:szCs w:val="28"/>
              </w:rPr>
            </w:pPr>
          </w:p>
          <w:p w14:paraId="2F68581A" w14:textId="0147D778" w:rsidR="00946088" w:rsidRPr="00801461" w:rsidRDefault="00801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946088" w:rsidRPr="00801461">
              <w:rPr>
                <w:sz w:val="28"/>
                <w:szCs w:val="28"/>
              </w:rPr>
              <w:t>aking antibiotics with nephrotoxic effect</w:t>
            </w:r>
          </w:p>
          <w:p w14:paraId="76350853" w14:textId="26FE5926" w:rsidR="00946088" w:rsidRPr="00801461" w:rsidRDefault="00946088">
            <w:pPr>
              <w:rPr>
                <w:i/>
                <w:iCs/>
                <w:sz w:val="28"/>
                <w:szCs w:val="28"/>
              </w:rPr>
            </w:pPr>
            <w:r w:rsidRPr="00801461">
              <w:rPr>
                <w:i/>
                <w:iCs/>
                <w:sz w:val="28"/>
                <w:szCs w:val="28"/>
              </w:rPr>
              <w:t>Tetracycline, gentamicin</w:t>
            </w:r>
          </w:p>
        </w:tc>
        <w:tc>
          <w:tcPr>
            <w:tcW w:w="1294" w:type="dxa"/>
          </w:tcPr>
          <w:p w14:paraId="11B8B913" w14:textId="77777777" w:rsidR="00946088" w:rsidRPr="00801461" w:rsidRDefault="00946088">
            <w:pPr>
              <w:rPr>
                <w:sz w:val="28"/>
                <w:szCs w:val="28"/>
              </w:rPr>
            </w:pPr>
          </w:p>
          <w:p w14:paraId="067DD261" w14:textId="77777777" w:rsidR="00946088" w:rsidRPr="00801461" w:rsidRDefault="00946088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Y    /    N</w:t>
            </w:r>
          </w:p>
          <w:p w14:paraId="2AD16042" w14:textId="77777777" w:rsidR="00801461" w:rsidRPr="00801461" w:rsidRDefault="00801461">
            <w:pPr>
              <w:rPr>
                <w:sz w:val="28"/>
                <w:szCs w:val="28"/>
              </w:rPr>
            </w:pPr>
          </w:p>
          <w:p w14:paraId="1F9CA7D5" w14:textId="77777777" w:rsidR="00801461" w:rsidRPr="00801461" w:rsidRDefault="00801461">
            <w:pPr>
              <w:rPr>
                <w:sz w:val="28"/>
                <w:szCs w:val="28"/>
              </w:rPr>
            </w:pPr>
          </w:p>
          <w:p w14:paraId="608C8334" w14:textId="77777777" w:rsidR="00801461" w:rsidRDefault="00801461">
            <w:pPr>
              <w:rPr>
                <w:sz w:val="28"/>
                <w:szCs w:val="28"/>
              </w:rPr>
            </w:pPr>
          </w:p>
          <w:p w14:paraId="4E853E78" w14:textId="77777777" w:rsidR="00801461" w:rsidRDefault="00801461">
            <w:pPr>
              <w:rPr>
                <w:sz w:val="28"/>
                <w:szCs w:val="28"/>
              </w:rPr>
            </w:pPr>
          </w:p>
          <w:p w14:paraId="6B8D5847" w14:textId="099259A1" w:rsidR="00801461" w:rsidRPr="00801461" w:rsidRDefault="00801461">
            <w:pPr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Y    /    N</w:t>
            </w:r>
          </w:p>
        </w:tc>
      </w:tr>
      <w:tr w:rsidR="00946088" w14:paraId="523B02F5" w14:textId="77777777" w:rsidTr="00801461">
        <w:trPr>
          <w:trHeight w:val="1473"/>
        </w:trPr>
        <w:tc>
          <w:tcPr>
            <w:tcW w:w="7921" w:type="dxa"/>
            <w:gridSpan w:val="2"/>
          </w:tcPr>
          <w:p w14:paraId="789812AE" w14:textId="77777777" w:rsidR="00946088" w:rsidRPr="00801461" w:rsidRDefault="00946088" w:rsidP="00946088">
            <w:pPr>
              <w:jc w:val="center"/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 xml:space="preserve">If YES to any above, patient is unable to have </w:t>
            </w:r>
            <w:proofErr w:type="spellStart"/>
            <w:proofErr w:type="gramStart"/>
            <w:r w:rsidRPr="00801461">
              <w:rPr>
                <w:sz w:val="28"/>
                <w:szCs w:val="28"/>
              </w:rPr>
              <w:t>Penthrox</w:t>
            </w:r>
            <w:proofErr w:type="spellEnd"/>
            <w:proofErr w:type="gramEnd"/>
          </w:p>
          <w:p w14:paraId="5EA099D9" w14:textId="7A4954A1" w:rsidR="00946088" w:rsidRPr="00801461" w:rsidRDefault="00946088" w:rsidP="00946088">
            <w:pPr>
              <w:jc w:val="center"/>
              <w:rPr>
                <w:sz w:val="28"/>
                <w:szCs w:val="28"/>
              </w:rPr>
            </w:pPr>
            <w:r w:rsidRPr="00801461">
              <w:rPr>
                <w:sz w:val="28"/>
                <w:szCs w:val="28"/>
              </w:rPr>
              <w:t>NOTE – Max 2 x vials (6mls) used per treatment</w:t>
            </w:r>
          </w:p>
        </w:tc>
      </w:tr>
      <w:tr w:rsidR="002E76CF" w14:paraId="63602C96" w14:textId="77777777" w:rsidTr="00801461">
        <w:trPr>
          <w:trHeight w:val="1473"/>
        </w:trPr>
        <w:tc>
          <w:tcPr>
            <w:tcW w:w="7921" w:type="dxa"/>
            <w:gridSpan w:val="2"/>
          </w:tcPr>
          <w:p w14:paraId="2BF522E1" w14:textId="50FED17B" w:rsidR="002E76CF" w:rsidRDefault="002E76CF" w:rsidP="00946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PRESCRIBE PENTHROX PLEASE ENTER INTO POWERCHART:</w:t>
            </w:r>
          </w:p>
          <w:p w14:paraId="3FB2639C" w14:textId="77777777" w:rsidR="002E76CF" w:rsidRDefault="002E76CF" w:rsidP="00946088">
            <w:pPr>
              <w:jc w:val="center"/>
              <w:rPr>
                <w:sz w:val="28"/>
                <w:szCs w:val="28"/>
              </w:rPr>
            </w:pPr>
          </w:p>
          <w:p w14:paraId="5E55293B" w14:textId="77777777" w:rsidR="002E76CF" w:rsidRDefault="002E76CF" w:rsidP="00946088">
            <w:pPr>
              <w:jc w:val="center"/>
              <w:rPr>
                <w:b/>
                <w:bCs/>
                <w:sz w:val="40"/>
                <w:szCs w:val="40"/>
              </w:rPr>
            </w:pPr>
            <w:r w:rsidRPr="002E76CF">
              <w:rPr>
                <w:b/>
                <w:bCs/>
                <w:sz w:val="40"/>
                <w:szCs w:val="40"/>
              </w:rPr>
              <w:t>METHOXYFLURANE</w:t>
            </w:r>
          </w:p>
          <w:p w14:paraId="3E54EC8B" w14:textId="77777777" w:rsidR="00A55996" w:rsidRPr="00A55996" w:rsidRDefault="00A55996" w:rsidP="00946088">
            <w:pPr>
              <w:jc w:val="center"/>
              <w:rPr>
                <w:sz w:val="28"/>
                <w:szCs w:val="28"/>
              </w:rPr>
            </w:pPr>
          </w:p>
          <w:p w14:paraId="2D1336EA" w14:textId="3F200EDC" w:rsidR="00A55996" w:rsidRPr="00A55996" w:rsidRDefault="00A55996" w:rsidP="00946088">
            <w:pPr>
              <w:jc w:val="center"/>
              <w:rPr>
                <w:sz w:val="28"/>
                <w:szCs w:val="28"/>
              </w:rPr>
            </w:pPr>
            <w:r w:rsidRPr="00A55996">
              <w:rPr>
                <w:sz w:val="28"/>
                <w:szCs w:val="28"/>
              </w:rPr>
              <w:t>For outpatient scripts write – ‘dispensed by GOPD’ when generating the prescription.</w:t>
            </w:r>
          </w:p>
          <w:p w14:paraId="35E1793E" w14:textId="77777777" w:rsidR="00A55996" w:rsidRPr="00A55996" w:rsidRDefault="00A55996" w:rsidP="00946088">
            <w:pPr>
              <w:jc w:val="center"/>
              <w:rPr>
                <w:sz w:val="28"/>
                <w:szCs w:val="28"/>
              </w:rPr>
            </w:pPr>
          </w:p>
          <w:p w14:paraId="1063E54B" w14:textId="2583826A" w:rsidR="00A55996" w:rsidRPr="002E76CF" w:rsidRDefault="00A55996" w:rsidP="00946088">
            <w:pPr>
              <w:jc w:val="center"/>
              <w:rPr>
                <w:b/>
                <w:bCs/>
                <w:sz w:val="40"/>
                <w:szCs w:val="40"/>
              </w:rPr>
            </w:pPr>
            <w:r w:rsidRPr="00A55996">
              <w:rPr>
                <w:sz w:val="28"/>
                <w:szCs w:val="28"/>
              </w:rPr>
              <w:t>Please write in other comments ‘checklist completed’</w:t>
            </w:r>
          </w:p>
        </w:tc>
      </w:tr>
      <w:tr w:rsidR="000D7E38" w14:paraId="3A2B0819" w14:textId="77777777" w:rsidTr="00801461">
        <w:trPr>
          <w:trHeight w:val="1473"/>
        </w:trPr>
        <w:tc>
          <w:tcPr>
            <w:tcW w:w="7921" w:type="dxa"/>
            <w:gridSpan w:val="2"/>
          </w:tcPr>
          <w:p w14:paraId="64AFBA82" w14:textId="77777777" w:rsidR="000D7E38" w:rsidRDefault="000D7E38" w:rsidP="009460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867B0A" w14:textId="7EE425E6" w:rsidR="000D7E38" w:rsidRPr="000D7E38" w:rsidRDefault="000D7E38" w:rsidP="00946088">
            <w:pPr>
              <w:jc w:val="center"/>
              <w:rPr>
                <w:b/>
                <w:bCs/>
                <w:sz w:val="28"/>
                <w:szCs w:val="28"/>
              </w:rPr>
            </w:pPr>
            <w:r w:rsidRPr="000D7E38">
              <w:rPr>
                <w:b/>
                <w:bCs/>
                <w:sz w:val="28"/>
                <w:szCs w:val="28"/>
              </w:rPr>
              <w:t xml:space="preserve">For all women using </w:t>
            </w:r>
            <w:proofErr w:type="spellStart"/>
            <w:r w:rsidRPr="000D7E38">
              <w:rPr>
                <w:b/>
                <w:bCs/>
                <w:sz w:val="28"/>
                <w:szCs w:val="28"/>
              </w:rPr>
              <w:t>penthrox</w:t>
            </w:r>
            <w:proofErr w:type="spellEnd"/>
            <w:r w:rsidRPr="000D7E38">
              <w:rPr>
                <w:b/>
                <w:bCs/>
                <w:sz w:val="28"/>
                <w:szCs w:val="28"/>
              </w:rPr>
              <w:t xml:space="preserve"> please provide a </w:t>
            </w:r>
            <w:r w:rsidR="00110AF8">
              <w:rPr>
                <w:b/>
                <w:bCs/>
                <w:sz w:val="28"/>
                <w:szCs w:val="28"/>
              </w:rPr>
              <w:t>GREEN</w:t>
            </w:r>
            <w:r w:rsidRPr="000D7E38">
              <w:rPr>
                <w:b/>
                <w:bCs/>
                <w:sz w:val="28"/>
                <w:szCs w:val="28"/>
              </w:rPr>
              <w:t xml:space="preserve"> PENTHROX </w:t>
            </w:r>
            <w:r w:rsidR="00110AF8">
              <w:rPr>
                <w:b/>
                <w:bCs/>
                <w:sz w:val="28"/>
                <w:szCs w:val="28"/>
              </w:rPr>
              <w:t>PAPER WRIST BAND</w:t>
            </w:r>
          </w:p>
        </w:tc>
      </w:tr>
    </w:tbl>
    <w:p w14:paraId="07A0F377" w14:textId="77777777" w:rsidR="001B4952" w:rsidRDefault="001B4952"/>
    <w:sectPr w:rsidR="001B4952" w:rsidSect="002E7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88"/>
    <w:rsid w:val="00033EBF"/>
    <w:rsid w:val="000D7E38"/>
    <w:rsid w:val="00110AF8"/>
    <w:rsid w:val="001B4952"/>
    <w:rsid w:val="002E76CF"/>
    <w:rsid w:val="00801461"/>
    <w:rsid w:val="00946088"/>
    <w:rsid w:val="0096013B"/>
    <w:rsid w:val="00A5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0987"/>
  <w15:chartTrackingRefBased/>
  <w15:docId w15:val="{A55DB56D-F6C3-9643-A1B0-B62586D2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 Stuart</dc:creator>
  <cp:keywords/>
  <dc:description/>
  <cp:lastModifiedBy>Greer Stuart</cp:lastModifiedBy>
  <cp:revision>6</cp:revision>
  <dcterms:created xsi:type="dcterms:W3CDTF">2023-06-12T09:35:00Z</dcterms:created>
  <dcterms:modified xsi:type="dcterms:W3CDTF">2024-03-10T21:10:00Z</dcterms:modified>
</cp:coreProperties>
</file>