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92"/>
        <w:gridCol w:w="6956"/>
      </w:tblGrid>
      <w:tr w:rsidR="00A83620" w:rsidRPr="00123098" w:rsidTr="004E0EE7">
        <w:tc>
          <w:tcPr>
            <w:tcW w:w="6992" w:type="dxa"/>
          </w:tcPr>
          <w:p w:rsidR="00A83620" w:rsidRPr="00123098" w:rsidRDefault="00123098" w:rsidP="00692653">
            <w:pPr>
              <w:rPr>
                <w:rFonts w:ascii="Arial" w:hAnsi="Arial" w:cs="Arial"/>
                <w:sz w:val="20"/>
                <w:szCs w:val="20"/>
              </w:rPr>
            </w:pPr>
            <w:r>
              <w:rPr>
                <w:rFonts w:ascii="Arial" w:hAnsi="Arial" w:cs="Arial"/>
                <w:sz w:val="20"/>
                <w:szCs w:val="20"/>
              </w:rPr>
              <w:t>Department/Location/</w:t>
            </w:r>
            <w:r w:rsidR="007D2848" w:rsidRPr="00123098">
              <w:rPr>
                <w:rFonts w:ascii="Arial" w:hAnsi="Arial" w:cs="Arial"/>
                <w:sz w:val="20"/>
                <w:szCs w:val="20"/>
              </w:rPr>
              <w:t>Project:</w:t>
            </w:r>
            <w:r w:rsidR="00652C9D">
              <w:rPr>
                <w:rFonts w:ascii="Arial" w:hAnsi="Arial" w:cs="Arial"/>
                <w:sz w:val="20"/>
                <w:szCs w:val="20"/>
              </w:rPr>
              <w:t xml:space="preserve"> Children’s OP Paediatric diabetes team </w:t>
            </w:r>
          </w:p>
        </w:tc>
        <w:tc>
          <w:tcPr>
            <w:tcW w:w="6956" w:type="dxa"/>
          </w:tcPr>
          <w:p w:rsidR="00A83620" w:rsidRPr="00123098" w:rsidRDefault="00E95D5F" w:rsidP="00652C9D">
            <w:pPr>
              <w:rPr>
                <w:rFonts w:ascii="Arial" w:hAnsi="Arial" w:cs="Arial"/>
                <w:sz w:val="20"/>
                <w:szCs w:val="20"/>
              </w:rPr>
            </w:pPr>
            <w:r>
              <w:rPr>
                <w:rFonts w:ascii="Arial" w:hAnsi="Arial" w:cs="Arial"/>
                <w:sz w:val="20"/>
                <w:szCs w:val="20"/>
              </w:rPr>
              <w:t>SOP Document Reference Number:</w:t>
            </w:r>
            <w:r w:rsidR="00176E7E" w:rsidRPr="00123098">
              <w:rPr>
                <w:rFonts w:ascii="Arial" w:hAnsi="Arial" w:cs="Arial"/>
                <w:sz w:val="20"/>
                <w:szCs w:val="20"/>
              </w:rPr>
              <w:t xml:space="preserve"> </w:t>
            </w:r>
            <w:r w:rsidR="00652C9D">
              <w:rPr>
                <w:rFonts w:ascii="Arial" w:hAnsi="Arial" w:cs="Arial"/>
                <w:b/>
                <w:sz w:val="20"/>
                <w:szCs w:val="20"/>
              </w:rPr>
              <w:t>SOP/POCT/57</w:t>
            </w:r>
          </w:p>
        </w:tc>
      </w:tr>
      <w:tr w:rsidR="00A83620" w:rsidRPr="00123098" w:rsidTr="004E0EE7">
        <w:tc>
          <w:tcPr>
            <w:tcW w:w="6992" w:type="dxa"/>
          </w:tcPr>
          <w:p w:rsidR="00A83620" w:rsidRPr="00123098" w:rsidRDefault="00197D59" w:rsidP="00692653">
            <w:pPr>
              <w:rPr>
                <w:rFonts w:ascii="Arial" w:hAnsi="Arial" w:cs="Arial"/>
                <w:sz w:val="20"/>
                <w:szCs w:val="20"/>
              </w:rPr>
            </w:pPr>
            <w:r w:rsidRPr="00197D59">
              <w:rPr>
                <w:rFonts w:ascii="Arial" w:hAnsi="Arial" w:cs="Arial"/>
                <w:sz w:val="20"/>
                <w:szCs w:val="20"/>
              </w:rPr>
              <w:t>Risk Assessor(s):</w:t>
            </w:r>
            <w:r w:rsidR="00652C9D">
              <w:rPr>
                <w:rFonts w:ascii="Arial" w:hAnsi="Arial" w:cs="Arial"/>
                <w:sz w:val="20"/>
                <w:szCs w:val="20"/>
              </w:rPr>
              <w:t xml:space="preserve"> Nicola Hodges</w:t>
            </w:r>
          </w:p>
        </w:tc>
        <w:tc>
          <w:tcPr>
            <w:tcW w:w="6956" w:type="dxa"/>
          </w:tcPr>
          <w:p w:rsidR="00A83620" w:rsidRPr="00123098" w:rsidRDefault="004E0EE7" w:rsidP="00A83620">
            <w:pPr>
              <w:rPr>
                <w:rFonts w:ascii="Arial" w:hAnsi="Arial" w:cs="Arial"/>
                <w:sz w:val="20"/>
                <w:szCs w:val="20"/>
              </w:rPr>
            </w:pPr>
            <w:r w:rsidRPr="00123098">
              <w:rPr>
                <w:rFonts w:ascii="Arial" w:hAnsi="Arial" w:cs="Arial"/>
                <w:sz w:val="20"/>
                <w:szCs w:val="20"/>
              </w:rPr>
              <w:t>Highest Risk Rating Identified</w:t>
            </w:r>
            <w:r w:rsidR="00BE1BDA">
              <w:rPr>
                <w:rFonts w:ascii="Arial" w:hAnsi="Arial" w:cs="Arial"/>
                <w:sz w:val="20"/>
                <w:szCs w:val="20"/>
              </w:rPr>
              <w:t>*</w:t>
            </w:r>
            <w:r w:rsidRPr="00123098">
              <w:rPr>
                <w:rFonts w:ascii="Arial" w:hAnsi="Arial" w:cs="Arial"/>
                <w:sz w:val="20"/>
                <w:szCs w:val="20"/>
              </w:rPr>
              <w:t>:</w:t>
            </w:r>
          </w:p>
        </w:tc>
      </w:tr>
      <w:tr w:rsidR="00A83620" w:rsidRPr="00123098" w:rsidTr="004E0EE7">
        <w:tc>
          <w:tcPr>
            <w:tcW w:w="6992" w:type="dxa"/>
          </w:tcPr>
          <w:p w:rsidR="00A83620" w:rsidRPr="00123098" w:rsidRDefault="00197D59" w:rsidP="00A83620">
            <w:pPr>
              <w:rPr>
                <w:rFonts w:ascii="Arial" w:hAnsi="Arial" w:cs="Arial"/>
                <w:sz w:val="20"/>
                <w:szCs w:val="20"/>
              </w:rPr>
            </w:pPr>
            <w:r>
              <w:rPr>
                <w:rFonts w:ascii="Arial" w:hAnsi="Arial" w:cs="Arial"/>
                <w:sz w:val="20"/>
                <w:szCs w:val="20"/>
              </w:rPr>
              <w:t>Date of assessment</w:t>
            </w:r>
            <w:r w:rsidRPr="00123098">
              <w:rPr>
                <w:rFonts w:ascii="Arial" w:hAnsi="Arial" w:cs="Arial"/>
                <w:sz w:val="20"/>
                <w:szCs w:val="20"/>
              </w:rPr>
              <w:t>:</w:t>
            </w:r>
            <w:r w:rsidR="00652C9D">
              <w:rPr>
                <w:rFonts w:ascii="Arial" w:hAnsi="Arial" w:cs="Arial"/>
                <w:sz w:val="20"/>
                <w:szCs w:val="20"/>
              </w:rPr>
              <w:t>09/11/2022</w:t>
            </w:r>
          </w:p>
        </w:tc>
        <w:tc>
          <w:tcPr>
            <w:tcW w:w="6956" w:type="dxa"/>
          </w:tcPr>
          <w:p w:rsidR="00A83620" w:rsidRPr="00123098" w:rsidRDefault="004E0EE7" w:rsidP="00652C9D">
            <w:pPr>
              <w:rPr>
                <w:rFonts w:ascii="Arial" w:hAnsi="Arial" w:cs="Arial"/>
                <w:sz w:val="20"/>
                <w:szCs w:val="20"/>
              </w:rPr>
            </w:pPr>
            <w:r w:rsidRPr="004E0EE7">
              <w:rPr>
                <w:rFonts w:ascii="Arial" w:hAnsi="Arial" w:cs="Arial"/>
                <w:sz w:val="20"/>
                <w:szCs w:val="20"/>
              </w:rPr>
              <w:t xml:space="preserve">Informed QM of any </w:t>
            </w:r>
            <w:r w:rsidR="00652C9D">
              <w:rPr>
                <w:rFonts w:ascii="Arial" w:hAnsi="Arial" w:cs="Arial"/>
                <w:sz w:val="20"/>
                <w:szCs w:val="20"/>
              </w:rPr>
              <w:t xml:space="preserve">Risk Score &gt;9 </w:t>
            </w:r>
            <w:r w:rsidRPr="004E0EE7">
              <w:rPr>
                <w:rFonts w:ascii="Arial" w:hAnsi="Arial" w:cs="Arial"/>
                <w:sz w:val="20"/>
                <w:szCs w:val="20"/>
              </w:rPr>
              <w:t>NA:</w:t>
            </w:r>
          </w:p>
        </w:tc>
      </w:tr>
    </w:tbl>
    <w:p w:rsidR="00E15821" w:rsidRPr="00E15821" w:rsidRDefault="00E15821" w:rsidP="00E15821">
      <w:pPr>
        <w:spacing w:after="0"/>
        <w:rPr>
          <w:rFonts w:ascii="Arial" w:hAnsi="Arial" w:cs="Arial"/>
          <w:b/>
          <w:sz w:val="24"/>
          <w:szCs w:val="24"/>
        </w:rPr>
      </w:pPr>
    </w:p>
    <w:p w:rsidR="00E15821" w:rsidRDefault="00E15821" w:rsidP="00E15821">
      <w:pPr>
        <w:spacing w:after="0"/>
        <w:rPr>
          <w:rFonts w:ascii="Arial" w:hAnsi="Arial" w:cs="Arial"/>
          <w:b/>
          <w:sz w:val="20"/>
          <w:szCs w:val="24"/>
        </w:rPr>
      </w:pPr>
      <w:r w:rsidRPr="00E15821">
        <w:rPr>
          <w:rFonts w:ascii="Arial" w:hAnsi="Arial" w:cs="Arial"/>
          <w:b/>
          <w:sz w:val="20"/>
          <w:szCs w:val="24"/>
        </w:rPr>
        <w:t xml:space="preserve">* Any identified risk which has a rating &gt;9 must be communicated </w:t>
      </w:r>
      <w:r w:rsidR="00F742A6">
        <w:rPr>
          <w:rFonts w:ascii="Arial" w:hAnsi="Arial" w:cs="Arial"/>
          <w:b/>
          <w:sz w:val="20"/>
          <w:szCs w:val="24"/>
        </w:rPr>
        <w:t>with</w:t>
      </w:r>
      <w:r w:rsidRPr="00E15821">
        <w:rPr>
          <w:rFonts w:ascii="Arial" w:hAnsi="Arial" w:cs="Arial"/>
          <w:b/>
          <w:sz w:val="20"/>
          <w:szCs w:val="24"/>
        </w:rPr>
        <w:t xml:space="preserve"> the Quality Manager</w:t>
      </w:r>
    </w:p>
    <w:p w:rsidR="00E15821" w:rsidRPr="00E15821" w:rsidRDefault="00E15821" w:rsidP="00E15821">
      <w:pPr>
        <w:spacing w:after="0"/>
        <w:rPr>
          <w:rFonts w:ascii="Arial" w:hAnsi="Arial" w:cs="Arial"/>
          <w:b/>
          <w:sz w:val="20"/>
          <w:szCs w:val="24"/>
        </w:rPr>
      </w:pPr>
    </w:p>
    <w:tbl>
      <w:tblPr>
        <w:tblStyle w:val="TableGrid"/>
        <w:tblW w:w="13953" w:type="dxa"/>
        <w:tblLayout w:type="fixed"/>
        <w:tblLook w:val="04A0" w:firstRow="1" w:lastRow="0" w:firstColumn="1" w:lastColumn="0" w:noHBand="0" w:noVBand="1"/>
      </w:tblPr>
      <w:tblGrid>
        <w:gridCol w:w="3031"/>
        <w:gridCol w:w="2747"/>
        <w:gridCol w:w="439"/>
        <w:gridCol w:w="439"/>
        <w:gridCol w:w="550"/>
        <w:gridCol w:w="2984"/>
        <w:gridCol w:w="2268"/>
        <w:gridCol w:w="458"/>
        <w:gridCol w:w="458"/>
        <w:gridCol w:w="579"/>
      </w:tblGrid>
      <w:tr w:rsidR="00283DF1" w:rsidRPr="00197D59" w:rsidTr="00482594">
        <w:trPr>
          <w:tblHeader/>
        </w:trPr>
        <w:tc>
          <w:tcPr>
            <w:tcW w:w="3031"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Description of risk</w:t>
            </w:r>
          </w:p>
        </w:tc>
        <w:tc>
          <w:tcPr>
            <w:tcW w:w="2747"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Existing control/ safe</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System of work</w:t>
            </w:r>
          </w:p>
        </w:tc>
        <w:tc>
          <w:tcPr>
            <w:tcW w:w="1428"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Initial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8C769C">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c>
          <w:tcPr>
            <w:tcW w:w="2984"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What further action is required</w:t>
            </w:r>
          </w:p>
        </w:tc>
        <w:tc>
          <w:tcPr>
            <w:tcW w:w="2268"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Responsible person</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 and target date for completion</w:t>
            </w:r>
          </w:p>
        </w:tc>
        <w:tc>
          <w:tcPr>
            <w:tcW w:w="1495"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Final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283DF1">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r>
      <w:tr w:rsidR="00482594" w:rsidRPr="00197D59" w:rsidTr="00482594">
        <w:trPr>
          <w:trHeight w:val="247"/>
        </w:trPr>
        <w:tc>
          <w:tcPr>
            <w:tcW w:w="3031" w:type="dxa"/>
          </w:tcPr>
          <w:p w:rsidR="00482594" w:rsidRPr="0033538C" w:rsidRDefault="00482594" w:rsidP="00482594">
            <w:pPr>
              <w:rPr>
                <w:rFonts w:ascii="Arial" w:hAnsi="Arial" w:cs="Arial"/>
                <w:sz w:val="20"/>
                <w:szCs w:val="20"/>
              </w:rPr>
            </w:pPr>
          </w:p>
          <w:p w:rsidR="00482594" w:rsidRPr="0033538C" w:rsidRDefault="00482594" w:rsidP="00482594">
            <w:pPr>
              <w:rPr>
                <w:rFonts w:ascii="Arial" w:hAnsi="Arial" w:cs="Arial"/>
                <w:sz w:val="20"/>
                <w:szCs w:val="20"/>
              </w:rPr>
            </w:pPr>
          </w:p>
          <w:p w:rsidR="00482594" w:rsidRPr="0033538C" w:rsidRDefault="00482594" w:rsidP="00482594">
            <w:pPr>
              <w:rPr>
                <w:rFonts w:ascii="Arial" w:hAnsi="Arial" w:cs="Arial"/>
                <w:iCs/>
                <w:sz w:val="20"/>
                <w:szCs w:val="20"/>
              </w:rPr>
            </w:pPr>
            <w:r w:rsidRPr="0033538C">
              <w:rPr>
                <w:rFonts w:ascii="Arial" w:hAnsi="Arial" w:cs="Arial"/>
                <w:iCs/>
                <w:sz w:val="20"/>
                <w:szCs w:val="20"/>
              </w:rPr>
              <w:t>Puncturing patient skin, therefore risk of needle stick injury, injection, blood spillage due to puncture wound.</w:t>
            </w:r>
          </w:p>
          <w:p w:rsidR="00482594" w:rsidRPr="0033538C" w:rsidRDefault="00482594" w:rsidP="00482594">
            <w:pPr>
              <w:rPr>
                <w:rFonts w:ascii="Arial" w:hAnsi="Arial" w:cs="Arial"/>
                <w:sz w:val="20"/>
                <w:szCs w:val="20"/>
              </w:rPr>
            </w:pPr>
            <w:r w:rsidRPr="0033538C">
              <w:rPr>
                <w:rFonts w:ascii="Arial" w:hAnsi="Arial" w:cs="Arial"/>
                <w:iCs/>
                <w:sz w:val="20"/>
                <w:szCs w:val="20"/>
              </w:rPr>
              <w:t>Risk to Patient, parent, staff</w:t>
            </w:r>
          </w:p>
          <w:p w:rsidR="00482594" w:rsidRPr="0033538C" w:rsidRDefault="00482594" w:rsidP="00482594">
            <w:pPr>
              <w:rPr>
                <w:rFonts w:ascii="Arial" w:hAnsi="Arial" w:cs="Arial"/>
                <w:sz w:val="20"/>
                <w:szCs w:val="20"/>
              </w:rPr>
            </w:pPr>
          </w:p>
          <w:p w:rsidR="00482594" w:rsidRPr="0033538C" w:rsidRDefault="00482594" w:rsidP="00482594">
            <w:pPr>
              <w:rPr>
                <w:rFonts w:ascii="Arial" w:hAnsi="Arial" w:cs="Arial"/>
                <w:sz w:val="20"/>
                <w:szCs w:val="20"/>
              </w:rPr>
            </w:pPr>
          </w:p>
          <w:p w:rsidR="00482594" w:rsidRPr="0033538C" w:rsidRDefault="00482594" w:rsidP="00482594">
            <w:pPr>
              <w:rPr>
                <w:rFonts w:ascii="Arial" w:hAnsi="Arial" w:cs="Arial"/>
                <w:sz w:val="20"/>
                <w:szCs w:val="20"/>
              </w:rPr>
            </w:pPr>
          </w:p>
          <w:p w:rsidR="00482594" w:rsidRPr="0033538C" w:rsidRDefault="00482594" w:rsidP="00482594">
            <w:pPr>
              <w:rPr>
                <w:rFonts w:ascii="Arial" w:hAnsi="Arial" w:cs="Arial"/>
                <w:sz w:val="20"/>
                <w:szCs w:val="20"/>
              </w:rPr>
            </w:pPr>
          </w:p>
          <w:p w:rsidR="00482594" w:rsidRPr="0033538C" w:rsidRDefault="00482594" w:rsidP="00482594">
            <w:pPr>
              <w:rPr>
                <w:rFonts w:ascii="Arial" w:hAnsi="Arial" w:cs="Arial"/>
                <w:sz w:val="20"/>
                <w:szCs w:val="20"/>
              </w:rPr>
            </w:pPr>
          </w:p>
        </w:tc>
        <w:tc>
          <w:tcPr>
            <w:tcW w:w="2747" w:type="dxa"/>
          </w:tcPr>
          <w:p w:rsidR="00482594" w:rsidRPr="0033538C" w:rsidRDefault="00482594" w:rsidP="00482594">
            <w:pPr>
              <w:pStyle w:val="ListParagraph"/>
              <w:numPr>
                <w:ilvl w:val="0"/>
                <w:numId w:val="3"/>
              </w:numPr>
              <w:spacing w:before="60"/>
              <w:rPr>
                <w:rFonts w:ascii="Arial" w:hAnsi="Arial" w:cs="Arial"/>
                <w:iCs/>
                <w:sz w:val="20"/>
                <w:szCs w:val="20"/>
              </w:rPr>
            </w:pPr>
            <w:r>
              <w:rPr>
                <w:rFonts w:ascii="Arial" w:hAnsi="Arial" w:cs="Arial"/>
                <w:iCs/>
                <w:sz w:val="20"/>
                <w:szCs w:val="20"/>
              </w:rPr>
              <w:t>Patients perform regular finger pricks (&gt;5 per day) experienced in doing so.</w:t>
            </w:r>
          </w:p>
          <w:p w:rsidR="00482594" w:rsidRPr="0033538C" w:rsidRDefault="00482594" w:rsidP="00482594">
            <w:pPr>
              <w:pStyle w:val="ListParagraph"/>
              <w:numPr>
                <w:ilvl w:val="0"/>
                <w:numId w:val="3"/>
              </w:numPr>
              <w:spacing w:before="60"/>
              <w:rPr>
                <w:rFonts w:ascii="Arial" w:hAnsi="Arial" w:cs="Arial"/>
                <w:iCs/>
                <w:sz w:val="20"/>
                <w:szCs w:val="20"/>
              </w:rPr>
            </w:pPr>
            <w:r w:rsidRPr="0033538C">
              <w:rPr>
                <w:rFonts w:ascii="Arial" w:hAnsi="Arial" w:cs="Arial"/>
                <w:iCs/>
                <w:sz w:val="20"/>
                <w:szCs w:val="20"/>
              </w:rPr>
              <w:t>Patients perform puncture on themselves.</w:t>
            </w:r>
          </w:p>
          <w:p w:rsidR="00482594" w:rsidRPr="00071AC8" w:rsidRDefault="00482594" w:rsidP="00482594">
            <w:pPr>
              <w:pStyle w:val="ListParagraph"/>
              <w:numPr>
                <w:ilvl w:val="0"/>
                <w:numId w:val="3"/>
              </w:numPr>
              <w:spacing w:before="60"/>
              <w:rPr>
                <w:rFonts w:ascii="Arial" w:hAnsi="Arial" w:cs="Arial"/>
                <w:iCs/>
                <w:color w:val="FF0000"/>
                <w:sz w:val="20"/>
                <w:szCs w:val="20"/>
              </w:rPr>
            </w:pPr>
            <w:r>
              <w:rPr>
                <w:rFonts w:ascii="Arial" w:hAnsi="Arial" w:cs="Arial"/>
                <w:iCs/>
                <w:sz w:val="20"/>
                <w:szCs w:val="20"/>
              </w:rPr>
              <w:t>S</w:t>
            </w:r>
            <w:r w:rsidRPr="0033538C">
              <w:rPr>
                <w:rFonts w:ascii="Arial" w:hAnsi="Arial" w:cs="Arial"/>
                <w:iCs/>
                <w:sz w:val="20"/>
                <w:szCs w:val="20"/>
              </w:rPr>
              <w:t xml:space="preserve">taff </w:t>
            </w:r>
            <w:r>
              <w:rPr>
                <w:rFonts w:ascii="Arial" w:hAnsi="Arial" w:cs="Arial"/>
                <w:iCs/>
                <w:sz w:val="20"/>
                <w:szCs w:val="20"/>
              </w:rPr>
              <w:t xml:space="preserve">go through </w:t>
            </w:r>
            <w:r w:rsidRPr="0033538C">
              <w:rPr>
                <w:rFonts w:ascii="Arial" w:hAnsi="Arial" w:cs="Arial"/>
                <w:iCs/>
                <w:sz w:val="20"/>
                <w:szCs w:val="20"/>
              </w:rPr>
              <w:t>correct procedure of lancing patients</w:t>
            </w:r>
            <w:r>
              <w:rPr>
                <w:rFonts w:ascii="Arial" w:hAnsi="Arial" w:cs="Arial"/>
                <w:iCs/>
                <w:sz w:val="20"/>
                <w:szCs w:val="20"/>
              </w:rPr>
              <w:t xml:space="preserve"> during training </w:t>
            </w:r>
            <w:r w:rsidRPr="004D1CA3">
              <w:rPr>
                <w:rFonts w:ascii="Arial" w:hAnsi="Arial" w:cs="Arial"/>
                <w:iCs/>
                <w:sz w:val="20"/>
                <w:szCs w:val="20"/>
              </w:rPr>
              <w:t xml:space="preserve">from Abbott. </w:t>
            </w:r>
          </w:p>
          <w:p w:rsidR="00482594" w:rsidRPr="0033538C" w:rsidRDefault="00482594" w:rsidP="00482594">
            <w:pPr>
              <w:pStyle w:val="ListParagraph"/>
              <w:numPr>
                <w:ilvl w:val="0"/>
                <w:numId w:val="3"/>
              </w:numPr>
              <w:spacing w:before="60"/>
              <w:rPr>
                <w:rFonts w:ascii="Arial" w:hAnsi="Arial" w:cs="Arial"/>
                <w:iCs/>
                <w:sz w:val="20"/>
                <w:szCs w:val="20"/>
              </w:rPr>
            </w:pPr>
            <w:r w:rsidRPr="0033538C">
              <w:rPr>
                <w:rFonts w:ascii="Arial" w:hAnsi="Arial" w:cs="Arial"/>
                <w:iCs/>
                <w:sz w:val="20"/>
                <w:szCs w:val="20"/>
              </w:rPr>
              <w:t>Needle stick injury policy</w:t>
            </w:r>
          </w:p>
          <w:p w:rsidR="00482594" w:rsidRPr="0033538C" w:rsidRDefault="00482594" w:rsidP="00482594">
            <w:pPr>
              <w:pStyle w:val="ListParagraph"/>
              <w:numPr>
                <w:ilvl w:val="0"/>
                <w:numId w:val="3"/>
              </w:numPr>
              <w:spacing w:before="60"/>
              <w:rPr>
                <w:sz w:val="20"/>
                <w:szCs w:val="20"/>
              </w:rPr>
            </w:pPr>
            <w:r w:rsidRPr="0033538C">
              <w:rPr>
                <w:rFonts w:ascii="Arial" w:hAnsi="Arial" w:cs="Arial"/>
                <w:iCs/>
                <w:sz w:val="20"/>
                <w:szCs w:val="20"/>
              </w:rPr>
              <w:t>Sharps disposal policy</w:t>
            </w:r>
            <w:r>
              <w:rPr>
                <w:rFonts w:ascii="Arial" w:hAnsi="Arial" w:cs="Arial"/>
                <w:iCs/>
                <w:sz w:val="20"/>
                <w:szCs w:val="20"/>
              </w:rPr>
              <w:t xml:space="preserve"> </w:t>
            </w:r>
            <w:r w:rsidRPr="0033538C">
              <w:rPr>
                <w:rFonts w:ascii="Arial" w:hAnsi="Arial" w:cs="Arial"/>
                <w:iCs/>
                <w:sz w:val="20"/>
                <w:szCs w:val="20"/>
              </w:rPr>
              <w:t>Procedure for spillages of body fluids</w:t>
            </w:r>
          </w:p>
        </w:tc>
        <w:tc>
          <w:tcPr>
            <w:tcW w:w="439"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2</w:t>
            </w:r>
          </w:p>
        </w:tc>
        <w:tc>
          <w:tcPr>
            <w:tcW w:w="439"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2</w:t>
            </w:r>
          </w:p>
        </w:tc>
        <w:tc>
          <w:tcPr>
            <w:tcW w:w="550"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4</w:t>
            </w:r>
          </w:p>
        </w:tc>
        <w:tc>
          <w:tcPr>
            <w:tcW w:w="2984" w:type="dxa"/>
          </w:tcPr>
          <w:p w:rsidR="00482594" w:rsidRPr="004D1CA3" w:rsidRDefault="00482594" w:rsidP="00482594">
            <w:pPr>
              <w:rPr>
                <w:rFonts w:ascii="Arial" w:hAnsi="Arial" w:cs="Arial"/>
                <w:sz w:val="20"/>
                <w:szCs w:val="20"/>
              </w:rPr>
            </w:pPr>
          </w:p>
          <w:p w:rsidR="00482594" w:rsidRPr="00247173" w:rsidRDefault="00482594" w:rsidP="00482594">
            <w:pPr>
              <w:pStyle w:val="ListParagraph"/>
              <w:numPr>
                <w:ilvl w:val="0"/>
                <w:numId w:val="4"/>
              </w:numPr>
              <w:rPr>
                <w:sz w:val="24"/>
                <w:szCs w:val="24"/>
              </w:rPr>
            </w:pPr>
            <w:r w:rsidRPr="004D1CA3">
              <w:rPr>
                <w:rFonts w:ascii="Arial" w:hAnsi="Arial" w:cs="Arial"/>
                <w:sz w:val="20"/>
                <w:szCs w:val="20"/>
              </w:rPr>
              <w:t>It is rare that staff are required to do finger prick, patients or parents routinely do this.</w:t>
            </w:r>
          </w:p>
          <w:p w:rsidR="00482594" w:rsidRPr="004D1CA3" w:rsidRDefault="00482594" w:rsidP="00482594">
            <w:pPr>
              <w:pStyle w:val="ListParagraph"/>
              <w:numPr>
                <w:ilvl w:val="0"/>
                <w:numId w:val="4"/>
              </w:numPr>
              <w:rPr>
                <w:sz w:val="24"/>
                <w:szCs w:val="24"/>
              </w:rPr>
            </w:pPr>
            <w:r>
              <w:rPr>
                <w:rFonts w:ascii="Arial" w:hAnsi="Arial" w:cs="Arial"/>
                <w:sz w:val="20"/>
                <w:szCs w:val="20"/>
              </w:rPr>
              <w:t>Safety lancets are used, the sharp needle is not accessible after use.</w:t>
            </w:r>
          </w:p>
        </w:tc>
        <w:tc>
          <w:tcPr>
            <w:tcW w:w="2268" w:type="dxa"/>
          </w:tcPr>
          <w:p w:rsidR="00482594" w:rsidRPr="0033538C" w:rsidRDefault="00482594" w:rsidP="00482594">
            <w:pPr>
              <w:rPr>
                <w:sz w:val="24"/>
                <w:szCs w:val="24"/>
              </w:rPr>
            </w:pPr>
          </w:p>
        </w:tc>
        <w:tc>
          <w:tcPr>
            <w:tcW w:w="458" w:type="dxa"/>
            <w:shd w:val="clear" w:color="auto" w:fill="auto"/>
          </w:tcPr>
          <w:p w:rsidR="00482594" w:rsidRPr="00E75298" w:rsidRDefault="00482594" w:rsidP="00482594">
            <w:pPr>
              <w:rPr>
                <w:rFonts w:ascii="Arial" w:hAnsi="Arial" w:cs="Arial"/>
                <w:sz w:val="18"/>
                <w:szCs w:val="20"/>
              </w:rPr>
            </w:pPr>
          </w:p>
        </w:tc>
        <w:tc>
          <w:tcPr>
            <w:tcW w:w="458" w:type="dxa"/>
            <w:shd w:val="clear" w:color="auto" w:fill="auto"/>
          </w:tcPr>
          <w:p w:rsidR="00482594" w:rsidRPr="00E75298" w:rsidRDefault="00482594" w:rsidP="00482594">
            <w:pPr>
              <w:rPr>
                <w:rFonts w:ascii="Arial" w:hAnsi="Arial" w:cs="Arial"/>
                <w:sz w:val="18"/>
                <w:szCs w:val="20"/>
              </w:rPr>
            </w:pPr>
          </w:p>
        </w:tc>
        <w:tc>
          <w:tcPr>
            <w:tcW w:w="579" w:type="dxa"/>
            <w:shd w:val="clear" w:color="auto" w:fill="auto"/>
          </w:tcPr>
          <w:p w:rsidR="00482594" w:rsidRPr="00E75298" w:rsidRDefault="00482594" w:rsidP="00482594">
            <w:pPr>
              <w:rPr>
                <w:rFonts w:ascii="Arial" w:hAnsi="Arial" w:cs="Arial"/>
                <w:sz w:val="18"/>
                <w:szCs w:val="20"/>
              </w:rPr>
            </w:pPr>
          </w:p>
        </w:tc>
      </w:tr>
      <w:tr w:rsidR="00482594" w:rsidRPr="00197D59" w:rsidTr="00482594">
        <w:tc>
          <w:tcPr>
            <w:tcW w:w="3031" w:type="dxa"/>
          </w:tcPr>
          <w:p w:rsidR="00482594" w:rsidRPr="0033538C" w:rsidRDefault="00482594" w:rsidP="00482594">
            <w:pPr>
              <w:rPr>
                <w:rFonts w:ascii="Arial" w:hAnsi="Arial" w:cs="Arial"/>
                <w:sz w:val="20"/>
                <w:szCs w:val="20"/>
              </w:rPr>
            </w:pPr>
            <w:r w:rsidRPr="0033538C">
              <w:rPr>
                <w:rFonts w:ascii="Arial" w:hAnsi="Arial" w:cs="Arial"/>
                <w:sz w:val="20"/>
                <w:szCs w:val="20"/>
              </w:rPr>
              <w:t>Use of external quality control, therefore biohazard risk to staff</w:t>
            </w:r>
          </w:p>
        </w:tc>
        <w:tc>
          <w:tcPr>
            <w:tcW w:w="2747" w:type="dxa"/>
          </w:tcPr>
          <w:p w:rsidR="00482594" w:rsidRPr="0033538C" w:rsidRDefault="00482594" w:rsidP="00482594">
            <w:pPr>
              <w:pStyle w:val="ListParagraph"/>
              <w:numPr>
                <w:ilvl w:val="0"/>
                <w:numId w:val="5"/>
              </w:numPr>
              <w:rPr>
                <w:rFonts w:ascii="Arial" w:hAnsi="Arial" w:cs="Arial"/>
                <w:sz w:val="20"/>
                <w:szCs w:val="20"/>
              </w:rPr>
            </w:pPr>
            <w:r w:rsidRPr="0033538C">
              <w:rPr>
                <w:rFonts w:ascii="Arial" w:hAnsi="Arial" w:cs="Arial"/>
                <w:sz w:val="20"/>
                <w:szCs w:val="20"/>
              </w:rPr>
              <w:t>External quality control is screened  for HIV and Hepatitis</w:t>
            </w:r>
          </w:p>
          <w:p w:rsidR="00482594" w:rsidRPr="0033538C" w:rsidRDefault="00482594" w:rsidP="00482594">
            <w:pPr>
              <w:pStyle w:val="ListParagraph"/>
              <w:numPr>
                <w:ilvl w:val="0"/>
                <w:numId w:val="5"/>
              </w:numPr>
              <w:rPr>
                <w:rFonts w:ascii="Arial" w:hAnsi="Arial" w:cs="Arial"/>
                <w:sz w:val="20"/>
                <w:szCs w:val="20"/>
              </w:rPr>
            </w:pPr>
            <w:r w:rsidRPr="0033538C">
              <w:rPr>
                <w:rFonts w:ascii="Arial" w:hAnsi="Arial" w:cs="Arial"/>
                <w:sz w:val="20"/>
                <w:szCs w:val="20"/>
              </w:rPr>
              <w:t>Personal Protective equipment is worn (ie. Gloves) when handling EQA sample</w:t>
            </w:r>
          </w:p>
          <w:p w:rsidR="00482594" w:rsidRPr="0033538C" w:rsidRDefault="00482594" w:rsidP="00482594">
            <w:pPr>
              <w:pStyle w:val="ListParagraph"/>
              <w:numPr>
                <w:ilvl w:val="0"/>
                <w:numId w:val="5"/>
              </w:numPr>
              <w:rPr>
                <w:rFonts w:ascii="Arial" w:hAnsi="Arial" w:cs="Arial"/>
                <w:sz w:val="20"/>
                <w:szCs w:val="20"/>
              </w:rPr>
            </w:pPr>
            <w:r w:rsidRPr="0033538C">
              <w:rPr>
                <w:rFonts w:ascii="Arial" w:hAnsi="Arial" w:cs="Arial"/>
                <w:sz w:val="20"/>
                <w:szCs w:val="20"/>
              </w:rPr>
              <w:t xml:space="preserve">Samples are stored in the lab </w:t>
            </w:r>
            <w:r>
              <w:rPr>
                <w:rFonts w:ascii="Arial" w:hAnsi="Arial" w:cs="Arial"/>
                <w:sz w:val="20"/>
                <w:szCs w:val="20"/>
              </w:rPr>
              <w:t xml:space="preserve">until analysis can take place, thus </w:t>
            </w:r>
            <w:r w:rsidRPr="0033538C">
              <w:rPr>
                <w:rFonts w:ascii="Arial" w:hAnsi="Arial" w:cs="Arial"/>
                <w:sz w:val="20"/>
                <w:szCs w:val="20"/>
              </w:rPr>
              <w:lastRenderedPageBreak/>
              <w:t>reducing time ward</w:t>
            </w:r>
            <w:r>
              <w:rPr>
                <w:rFonts w:ascii="Arial" w:hAnsi="Arial" w:cs="Arial"/>
                <w:sz w:val="20"/>
                <w:szCs w:val="20"/>
              </w:rPr>
              <w:t xml:space="preserve"> staff come into contact with EQA</w:t>
            </w:r>
            <w:r w:rsidRPr="0033538C">
              <w:rPr>
                <w:rFonts w:ascii="Arial" w:hAnsi="Arial" w:cs="Arial"/>
                <w:sz w:val="20"/>
                <w:szCs w:val="20"/>
              </w:rPr>
              <w:t>.</w:t>
            </w:r>
          </w:p>
        </w:tc>
        <w:tc>
          <w:tcPr>
            <w:tcW w:w="439"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lastRenderedPageBreak/>
              <w:t>1</w:t>
            </w:r>
          </w:p>
        </w:tc>
        <w:tc>
          <w:tcPr>
            <w:tcW w:w="439"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1</w:t>
            </w:r>
          </w:p>
        </w:tc>
        <w:tc>
          <w:tcPr>
            <w:tcW w:w="550"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1</w:t>
            </w:r>
          </w:p>
        </w:tc>
        <w:tc>
          <w:tcPr>
            <w:tcW w:w="2984" w:type="dxa"/>
          </w:tcPr>
          <w:p w:rsidR="00482594" w:rsidRPr="0033538C" w:rsidRDefault="00482594" w:rsidP="00482594">
            <w:pPr>
              <w:rPr>
                <w:rFonts w:ascii="Arial" w:hAnsi="Arial" w:cs="Arial"/>
                <w:b/>
                <w:sz w:val="20"/>
                <w:szCs w:val="20"/>
              </w:rPr>
            </w:pPr>
          </w:p>
        </w:tc>
        <w:tc>
          <w:tcPr>
            <w:tcW w:w="2268" w:type="dxa"/>
          </w:tcPr>
          <w:p w:rsidR="00482594" w:rsidRPr="0033538C" w:rsidRDefault="00482594" w:rsidP="00482594">
            <w:pPr>
              <w:rPr>
                <w:rFonts w:ascii="Arial" w:hAnsi="Arial" w:cs="Arial"/>
                <w:b/>
                <w:sz w:val="24"/>
                <w:szCs w:val="24"/>
              </w:rPr>
            </w:pPr>
          </w:p>
        </w:tc>
        <w:tc>
          <w:tcPr>
            <w:tcW w:w="458" w:type="dxa"/>
            <w:shd w:val="clear" w:color="auto" w:fill="auto"/>
          </w:tcPr>
          <w:p w:rsidR="00482594" w:rsidRPr="00197D59" w:rsidRDefault="00482594" w:rsidP="00482594">
            <w:pPr>
              <w:rPr>
                <w:rFonts w:ascii="Arial" w:hAnsi="Arial" w:cs="Arial"/>
                <w:sz w:val="20"/>
                <w:szCs w:val="20"/>
              </w:rPr>
            </w:pPr>
          </w:p>
        </w:tc>
        <w:tc>
          <w:tcPr>
            <w:tcW w:w="458" w:type="dxa"/>
            <w:shd w:val="clear" w:color="auto" w:fill="auto"/>
          </w:tcPr>
          <w:p w:rsidR="00482594" w:rsidRPr="00197D59" w:rsidRDefault="00482594" w:rsidP="00482594">
            <w:pPr>
              <w:rPr>
                <w:rFonts w:ascii="Arial" w:hAnsi="Arial" w:cs="Arial"/>
                <w:sz w:val="20"/>
                <w:szCs w:val="20"/>
              </w:rPr>
            </w:pPr>
          </w:p>
        </w:tc>
        <w:tc>
          <w:tcPr>
            <w:tcW w:w="579" w:type="dxa"/>
            <w:shd w:val="clear" w:color="auto" w:fill="auto"/>
          </w:tcPr>
          <w:p w:rsidR="00482594" w:rsidRPr="00197D59" w:rsidRDefault="00482594" w:rsidP="00482594">
            <w:pPr>
              <w:rPr>
                <w:rFonts w:ascii="Arial" w:hAnsi="Arial" w:cs="Arial"/>
                <w:sz w:val="20"/>
                <w:szCs w:val="20"/>
              </w:rPr>
            </w:pPr>
          </w:p>
        </w:tc>
      </w:tr>
      <w:tr w:rsidR="00482594" w:rsidRPr="00197D59" w:rsidTr="00482594">
        <w:tc>
          <w:tcPr>
            <w:tcW w:w="3031" w:type="dxa"/>
          </w:tcPr>
          <w:p w:rsidR="00482594" w:rsidRPr="0033538C" w:rsidRDefault="00482594" w:rsidP="00482594">
            <w:pPr>
              <w:rPr>
                <w:rFonts w:ascii="Arial" w:hAnsi="Arial" w:cs="Arial"/>
                <w:sz w:val="20"/>
                <w:szCs w:val="20"/>
              </w:rPr>
            </w:pPr>
            <w:r w:rsidRPr="0033538C">
              <w:rPr>
                <w:rFonts w:ascii="Arial" w:hAnsi="Arial" w:cs="Arial"/>
                <w:sz w:val="20"/>
                <w:szCs w:val="20"/>
              </w:rPr>
              <w:t xml:space="preserve">Risk to staff of coming into contact with cartridge components. </w:t>
            </w:r>
          </w:p>
        </w:tc>
        <w:tc>
          <w:tcPr>
            <w:tcW w:w="2747" w:type="dxa"/>
          </w:tcPr>
          <w:p w:rsidR="00482594" w:rsidRPr="0033538C" w:rsidRDefault="00482594" w:rsidP="00482594">
            <w:pPr>
              <w:pStyle w:val="ListParagraph"/>
              <w:numPr>
                <w:ilvl w:val="0"/>
                <w:numId w:val="6"/>
              </w:numPr>
              <w:rPr>
                <w:rFonts w:ascii="Arial" w:hAnsi="Arial" w:cs="Arial"/>
                <w:sz w:val="20"/>
                <w:szCs w:val="20"/>
              </w:rPr>
            </w:pPr>
            <w:r w:rsidRPr="0033538C">
              <w:rPr>
                <w:rFonts w:ascii="Arial" w:hAnsi="Arial" w:cs="Arial"/>
                <w:sz w:val="20"/>
                <w:szCs w:val="20"/>
              </w:rPr>
              <w:t>Reagent is contained within plastic cartridge.  Contact with reagent will not occur providing cartridges are handled as stated in the Standard Operating Procedure</w:t>
            </w:r>
          </w:p>
          <w:p w:rsidR="00482594" w:rsidRPr="00071AC8" w:rsidRDefault="00482594" w:rsidP="00482594">
            <w:pPr>
              <w:pStyle w:val="ListParagraph"/>
              <w:numPr>
                <w:ilvl w:val="0"/>
                <w:numId w:val="6"/>
              </w:numPr>
              <w:rPr>
                <w:rFonts w:ascii="Arial" w:hAnsi="Arial" w:cs="Arial"/>
              </w:rPr>
            </w:pPr>
            <w:r w:rsidRPr="0033538C">
              <w:rPr>
                <w:rFonts w:ascii="Arial" w:hAnsi="Arial" w:cs="Arial"/>
                <w:sz w:val="20"/>
                <w:szCs w:val="20"/>
              </w:rPr>
              <w:t>In case of leakage, avoid contact with eyes and skin. Wash with plenty of water.</w:t>
            </w:r>
          </w:p>
          <w:p w:rsidR="00482594" w:rsidRPr="0033538C" w:rsidRDefault="00482594" w:rsidP="00482594">
            <w:pPr>
              <w:pStyle w:val="ListParagraph"/>
              <w:numPr>
                <w:ilvl w:val="0"/>
                <w:numId w:val="6"/>
              </w:numPr>
              <w:rPr>
                <w:rFonts w:ascii="Arial" w:hAnsi="Arial" w:cs="Arial"/>
              </w:rPr>
            </w:pPr>
            <w:r>
              <w:rPr>
                <w:rFonts w:ascii="Arial" w:hAnsi="Arial" w:cs="Arial"/>
                <w:sz w:val="20"/>
                <w:szCs w:val="20"/>
              </w:rPr>
              <w:t>Dispose of as contaminated waste after use.</w:t>
            </w:r>
          </w:p>
        </w:tc>
        <w:tc>
          <w:tcPr>
            <w:tcW w:w="439"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1</w:t>
            </w:r>
          </w:p>
          <w:p w:rsidR="00482594" w:rsidRPr="0033538C" w:rsidRDefault="00482594" w:rsidP="00482594">
            <w:pPr>
              <w:jc w:val="center"/>
              <w:rPr>
                <w:rFonts w:ascii="Arial" w:hAnsi="Arial" w:cs="Arial"/>
                <w:sz w:val="20"/>
                <w:szCs w:val="20"/>
              </w:rPr>
            </w:pPr>
          </w:p>
        </w:tc>
        <w:tc>
          <w:tcPr>
            <w:tcW w:w="439"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1</w:t>
            </w:r>
          </w:p>
        </w:tc>
        <w:tc>
          <w:tcPr>
            <w:tcW w:w="550"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1</w:t>
            </w:r>
          </w:p>
        </w:tc>
        <w:tc>
          <w:tcPr>
            <w:tcW w:w="2984" w:type="dxa"/>
          </w:tcPr>
          <w:p w:rsidR="00482594" w:rsidRPr="0033538C" w:rsidRDefault="00482594" w:rsidP="00482594">
            <w:pPr>
              <w:rPr>
                <w:rFonts w:ascii="Arial" w:hAnsi="Arial" w:cs="Arial"/>
                <w:b/>
                <w:sz w:val="20"/>
                <w:szCs w:val="20"/>
              </w:rPr>
            </w:pPr>
          </w:p>
        </w:tc>
        <w:tc>
          <w:tcPr>
            <w:tcW w:w="2268" w:type="dxa"/>
          </w:tcPr>
          <w:p w:rsidR="00482594" w:rsidRPr="0033538C" w:rsidRDefault="00482594" w:rsidP="00482594">
            <w:pPr>
              <w:rPr>
                <w:rFonts w:ascii="Arial" w:hAnsi="Arial" w:cs="Arial"/>
                <w:b/>
                <w:sz w:val="24"/>
                <w:szCs w:val="24"/>
              </w:rPr>
            </w:pPr>
          </w:p>
        </w:tc>
        <w:tc>
          <w:tcPr>
            <w:tcW w:w="458" w:type="dxa"/>
            <w:shd w:val="clear" w:color="auto" w:fill="auto"/>
          </w:tcPr>
          <w:p w:rsidR="00482594" w:rsidRPr="0033538C" w:rsidRDefault="00482594" w:rsidP="00482594">
            <w:pPr>
              <w:rPr>
                <w:rFonts w:ascii="Arial" w:hAnsi="Arial" w:cs="Arial"/>
                <w:b/>
                <w:sz w:val="24"/>
                <w:szCs w:val="24"/>
              </w:rPr>
            </w:pPr>
          </w:p>
        </w:tc>
        <w:tc>
          <w:tcPr>
            <w:tcW w:w="458" w:type="dxa"/>
            <w:shd w:val="clear" w:color="auto" w:fill="auto"/>
          </w:tcPr>
          <w:p w:rsidR="00482594" w:rsidRPr="0033538C" w:rsidRDefault="00482594" w:rsidP="00482594">
            <w:pPr>
              <w:rPr>
                <w:rFonts w:ascii="Arial" w:hAnsi="Arial" w:cs="Arial"/>
                <w:b/>
                <w:sz w:val="24"/>
                <w:szCs w:val="24"/>
              </w:rPr>
            </w:pPr>
          </w:p>
        </w:tc>
        <w:tc>
          <w:tcPr>
            <w:tcW w:w="579" w:type="dxa"/>
            <w:shd w:val="clear" w:color="auto" w:fill="auto"/>
          </w:tcPr>
          <w:p w:rsidR="00482594" w:rsidRPr="0033538C" w:rsidRDefault="00482594" w:rsidP="00482594">
            <w:pPr>
              <w:rPr>
                <w:rFonts w:ascii="Arial" w:hAnsi="Arial" w:cs="Arial"/>
                <w:b/>
                <w:sz w:val="24"/>
                <w:szCs w:val="24"/>
              </w:rPr>
            </w:pPr>
          </w:p>
        </w:tc>
      </w:tr>
      <w:tr w:rsidR="00482594" w:rsidRPr="00197D59" w:rsidTr="00482594">
        <w:tc>
          <w:tcPr>
            <w:tcW w:w="3031" w:type="dxa"/>
          </w:tcPr>
          <w:p w:rsidR="00482594" w:rsidRPr="0033538C" w:rsidRDefault="00482594" w:rsidP="00482594">
            <w:pPr>
              <w:rPr>
                <w:rFonts w:ascii="Arial" w:hAnsi="Arial" w:cs="Arial"/>
                <w:sz w:val="20"/>
                <w:szCs w:val="20"/>
              </w:rPr>
            </w:pPr>
            <w:r w:rsidRPr="0033538C">
              <w:rPr>
                <w:rFonts w:ascii="Arial" w:hAnsi="Arial" w:cs="Arial"/>
                <w:sz w:val="20"/>
                <w:szCs w:val="20"/>
              </w:rPr>
              <w:t>Transportation of equipment from office base to various community hospital sites, therefore risk to staff of carrying awkward equipment</w:t>
            </w:r>
          </w:p>
        </w:tc>
        <w:tc>
          <w:tcPr>
            <w:tcW w:w="2747" w:type="dxa"/>
          </w:tcPr>
          <w:p w:rsidR="00482594" w:rsidRPr="0033538C" w:rsidRDefault="00482594" w:rsidP="00482594">
            <w:pPr>
              <w:pStyle w:val="ListParagraph"/>
              <w:numPr>
                <w:ilvl w:val="0"/>
                <w:numId w:val="7"/>
              </w:numPr>
              <w:rPr>
                <w:rFonts w:ascii="Arial" w:hAnsi="Arial" w:cs="Arial"/>
                <w:sz w:val="20"/>
                <w:szCs w:val="20"/>
              </w:rPr>
            </w:pPr>
            <w:r w:rsidRPr="0033538C">
              <w:rPr>
                <w:rFonts w:ascii="Arial" w:hAnsi="Arial" w:cs="Arial"/>
                <w:sz w:val="20"/>
                <w:szCs w:val="20"/>
              </w:rPr>
              <w:t>Staff to use Afinion carrying bag to transport equipment from base to base.</w:t>
            </w:r>
          </w:p>
          <w:p w:rsidR="00482594" w:rsidRPr="0033538C" w:rsidRDefault="00482594" w:rsidP="00482594">
            <w:pPr>
              <w:pStyle w:val="ListParagraph"/>
              <w:numPr>
                <w:ilvl w:val="0"/>
                <w:numId w:val="7"/>
              </w:numPr>
              <w:rPr>
                <w:rFonts w:ascii="Arial" w:hAnsi="Arial" w:cs="Arial"/>
                <w:sz w:val="20"/>
                <w:szCs w:val="20"/>
              </w:rPr>
            </w:pPr>
            <w:r w:rsidRPr="0033538C">
              <w:rPr>
                <w:rFonts w:ascii="Arial" w:hAnsi="Arial" w:cs="Arial"/>
                <w:sz w:val="20"/>
                <w:szCs w:val="20"/>
              </w:rPr>
              <w:t xml:space="preserve">Manual handling </w:t>
            </w:r>
            <w:r>
              <w:rPr>
                <w:rFonts w:ascii="Arial" w:hAnsi="Arial" w:cs="Arial"/>
                <w:sz w:val="20"/>
                <w:szCs w:val="20"/>
              </w:rPr>
              <w:t xml:space="preserve">mandatory </w:t>
            </w:r>
            <w:r w:rsidRPr="0033538C">
              <w:rPr>
                <w:rFonts w:ascii="Arial" w:hAnsi="Arial" w:cs="Arial"/>
                <w:sz w:val="20"/>
                <w:szCs w:val="20"/>
              </w:rPr>
              <w:t>training</w:t>
            </w:r>
          </w:p>
        </w:tc>
        <w:tc>
          <w:tcPr>
            <w:tcW w:w="439"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2</w:t>
            </w:r>
          </w:p>
        </w:tc>
        <w:tc>
          <w:tcPr>
            <w:tcW w:w="439"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2</w:t>
            </w:r>
          </w:p>
        </w:tc>
        <w:tc>
          <w:tcPr>
            <w:tcW w:w="550"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4</w:t>
            </w:r>
          </w:p>
        </w:tc>
        <w:tc>
          <w:tcPr>
            <w:tcW w:w="2984" w:type="dxa"/>
          </w:tcPr>
          <w:p w:rsidR="00482594" w:rsidRPr="006827AA" w:rsidRDefault="00482594" w:rsidP="00482594">
            <w:pPr>
              <w:pStyle w:val="ListParagraph"/>
              <w:numPr>
                <w:ilvl w:val="0"/>
                <w:numId w:val="8"/>
              </w:numPr>
              <w:rPr>
                <w:rFonts w:ascii="Arial" w:hAnsi="Arial" w:cs="Arial"/>
                <w:sz w:val="20"/>
                <w:szCs w:val="20"/>
              </w:rPr>
            </w:pPr>
            <w:r w:rsidRPr="006827AA">
              <w:rPr>
                <w:rFonts w:ascii="Arial" w:hAnsi="Arial" w:cs="Arial"/>
                <w:sz w:val="20"/>
                <w:szCs w:val="20"/>
              </w:rPr>
              <w:t>Ensure staff are covered by business insurance for vehicle transporting</w:t>
            </w:r>
            <w:r w:rsidRPr="006827AA">
              <w:rPr>
                <w:rFonts w:ascii="Arial" w:hAnsi="Arial" w:cs="Arial"/>
                <w:sz w:val="28"/>
                <w:szCs w:val="28"/>
              </w:rPr>
              <w:t xml:space="preserve"> </w:t>
            </w:r>
            <w:r w:rsidRPr="006827AA">
              <w:rPr>
                <w:rFonts w:ascii="Arial" w:hAnsi="Arial" w:cs="Arial"/>
                <w:sz w:val="20"/>
                <w:szCs w:val="20"/>
              </w:rPr>
              <w:t>equipment</w:t>
            </w:r>
          </w:p>
          <w:p w:rsidR="00482594" w:rsidRPr="006827AA" w:rsidRDefault="00482594" w:rsidP="00482594">
            <w:pPr>
              <w:pStyle w:val="ListParagraph"/>
              <w:numPr>
                <w:ilvl w:val="0"/>
                <w:numId w:val="8"/>
              </w:numPr>
              <w:rPr>
                <w:rFonts w:ascii="Arial" w:hAnsi="Arial" w:cs="Arial"/>
                <w:sz w:val="20"/>
                <w:szCs w:val="20"/>
              </w:rPr>
            </w:pPr>
            <w:r w:rsidRPr="006827AA">
              <w:rPr>
                <w:rFonts w:ascii="Arial" w:hAnsi="Arial" w:cs="Arial"/>
                <w:sz w:val="20"/>
                <w:szCs w:val="20"/>
              </w:rPr>
              <w:t>Staff must complete their mandatory training and this is reviewed at appraisal.</w:t>
            </w:r>
          </w:p>
          <w:p w:rsidR="00482594" w:rsidRPr="0033538C" w:rsidRDefault="00482594" w:rsidP="00482594">
            <w:pPr>
              <w:rPr>
                <w:rFonts w:ascii="Arial" w:hAnsi="Arial" w:cs="Arial"/>
                <w:b/>
                <w:sz w:val="20"/>
                <w:szCs w:val="20"/>
              </w:rPr>
            </w:pPr>
          </w:p>
        </w:tc>
        <w:tc>
          <w:tcPr>
            <w:tcW w:w="2268" w:type="dxa"/>
          </w:tcPr>
          <w:p w:rsidR="00482594" w:rsidRPr="004D1CA3" w:rsidRDefault="00482594" w:rsidP="00482594">
            <w:pPr>
              <w:rPr>
                <w:rFonts w:ascii="Arial" w:hAnsi="Arial" w:cs="Arial"/>
                <w:sz w:val="20"/>
                <w:szCs w:val="20"/>
              </w:rPr>
            </w:pPr>
            <w:r w:rsidRPr="004D1CA3">
              <w:rPr>
                <w:rFonts w:ascii="Arial" w:hAnsi="Arial" w:cs="Arial"/>
                <w:sz w:val="20"/>
                <w:szCs w:val="20"/>
              </w:rPr>
              <w:t>Individual staff who</w:t>
            </w:r>
            <w:r>
              <w:rPr>
                <w:rFonts w:ascii="Arial" w:hAnsi="Arial" w:cs="Arial"/>
                <w:sz w:val="20"/>
                <w:szCs w:val="20"/>
              </w:rPr>
              <w:t xml:space="preserve"> need to transport the analyser must only do so once correct insurance is in place.</w:t>
            </w:r>
          </w:p>
        </w:tc>
        <w:tc>
          <w:tcPr>
            <w:tcW w:w="458" w:type="dxa"/>
            <w:shd w:val="clear" w:color="auto" w:fill="auto"/>
          </w:tcPr>
          <w:p w:rsidR="00482594" w:rsidRPr="00E27B03" w:rsidRDefault="00482594" w:rsidP="00482594">
            <w:pPr>
              <w:rPr>
                <w:rFonts w:ascii="Arial" w:hAnsi="Arial" w:cs="Arial"/>
                <w:sz w:val="24"/>
                <w:szCs w:val="24"/>
              </w:rPr>
            </w:pPr>
            <w:r w:rsidRPr="00E27B03">
              <w:rPr>
                <w:rFonts w:ascii="Arial" w:hAnsi="Arial" w:cs="Arial"/>
                <w:sz w:val="24"/>
                <w:szCs w:val="24"/>
              </w:rPr>
              <w:t>1</w:t>
            </w:r>
          </w:p>
        </w:tc>
        <w:tc>
          <w:tcPr>
            <w:tcW w:w="458" w:type="dxa"/>
            <w:shd w:val="clear" w:color="auto" w:fill="auto"/>
          </w:tcPr>
          <w:p w:rsidR="00482594" w:rsidRPr="00E27B03" w:rsidRDefault="00482594" w:rsidP="00482594">
            <w:pPr>
              <w:rPr>
                <w:rFonts w:ascii="Arial" w:hAnsi="Arial" w:cs="Arial"/>
                <w:sz w:val="24"/>
                <w:szCs w:val="24"/>
              </w:rPr>
            </w:pPr>
            <w:r w:rsidRPr="00E27B03">
              <w:rPr>
                <w:rFonts w:ascii="Arial" w:hAnsi="Arial" w:cs="Arial"/>
                <w:sz w:val="24"/>
                <w:szCs w:val="24"/>
              </w:rPr>
              <w:t>2</w:t>
            </w:r>
          </w:p>
        </w:tc>
        <w:tc>
          <w:tcPr>
            <w:tcW w:w="579" w:type="dxa"/>
            <w:shd w:val="clear" w:color="auto" w:fill="auto"/>
          </w:tcPr>
          <w:p w:rsidR="00482594" w:rsidRPr="00E27B03" w:rsidRDefault="00482594" w:rsidP="00482594">
            <w:pPr>
              <w:rPr>
                <w:rFonts w:ascii="Arial" w:hAnsi="Arial" w:cs="Arial"/>
                <w:sz w:val="24"/>
                <w:szCs w:val="24"/>
              </w:rPr>
            </w:pPr>
            <w:r w:rsidRPr="00E27B03">
              <w:rPr>
                <w:rFonts w:ascii="Arial" w:hAnsi="Arial" w:cs="Arial"/>
                <w:sz w:val="24"/>
                <w:szCs w:val="24"/>
              </w:rPr>
              <w:t>2</w:t>
            </w:r>
          </w:p>
        </w:tc>
      </w:tr>
      <w:tr w:rsidR="00482594" w:rsidRPr="00197D59" w:rsidTr="00482594">
        <w:tc>
          <w:tcPr>
            <w:tcW w:w="3031" w:type="dxa"/>
          </w:tcPr>
          <w:p w:rsidR="00482594" w:rsidRPr="0033538C" w:rsidRDefault="00482594" w:rsidP="00482594">
            <w:pPr>
              <w:rPr>
                <w:rFonts w:ascii="Arial" w:hAnsi="Arial" w:cs="Arial"/>
                <w:sz w:val="20"/>
                <w:szCs w:val="20"/>
              </w:rPr>
            </w:pPr>
            <w:r w:rsidRPr="0033538C">
              <w:rPr>
                <w:rFonts w:ascii="Arial" w:hAnsi="Arial" w:cs="Arial"/>
                <w:sz w:val="20"/>
                <w:szCs w:val="20"/>
              </w:rPr>
              <w:t xml:space="preserve">Transportation of cassettes, therefore risk of them not being at </w:t>
            </w:r>
            <w:r>
              <w:rPr>
                <w:rFonts w:ascii="Arial" w:hAnsi="Arial" w:cs="Arial"/>
                <w:sz w:val="20"/>
                <w:szCs w:val="20"/>
              </w:rPr>
              <w:t>correct temperature – Possible erroneous results produced causing alterations to patient’s treatment.</w:t>
            </w:r>
          </w:p>
        </w:tc>
        <w:tc>
          <w:tcPr>
            <w:tcW w:w="2747" w:type="dxa"/>
          </w:tcPr>
          <w:p w:rsidR="00482594" w:rsidRDefault="00482594" w:rsidP="00482594">
            <w:pPr>
              <w:pStyle w:val="ListParagraph"/>
              <w:numPr>
                <w:ilvl w:val="0"/>
                <w:numId w:val="9"/>
              </w:numPr>
              <w:rPr>
                <w:rFonts w:ascii="Arial" w:hAnsi="Arial" w:cs="Arial"/>
                <w:sz w:val="20"/>
                <w:szCs w:val="20"/>
              </w:rPr>
            </w:pPr>
            <w:r w:rsidRPr="0033538C">
              <w:rPr>
                <w:rFonts w:ascii="Arial" w:hAnsi="Arial" w:cs="Arial"/>
                <w:sz w:val="20"/>
                <w:szCs w:val="20"/>
              </w:rPr>
              <w:t>Cassettes to be stored as per Standard Operating Procedure</w:t>
            </w:r>
          </w:p>
          <w:p w:rsidR="00482594" w:rsidRPr="0033538C" w:rsidRDefault="00482594" w:rsidP="00482594">
            <w:pPr>
              <w:pStyle w:val="ListParagraph"/>
              <w:numPr>
                <w:ilvl w:val="0"/>
                <w:numId w:val="9"/>
              </w:numPr>
              <w:rPr>
                <w:rFonts w:ascii="Arial" w:hAnsi="Arial" w:cs="Arial"/>
                <w:sz w:val="20"/>
                <w:szCs w:val="20"/>
              </w:rPr>
            </w:pPr>
            <w:r>
              <w:rPr>
                <w:rFonts w:ascii="Arial" w:hAnsi="Arial" w:cs="Arial"/>
                <w:sz w:val="20"/>
                <w:szCs w:val="20"/>
              </w:rPr>
              <w:t>Cassettes to be transported in bag supplied by manufacturer</w:t>
            </w:r>
          </w:p>
          <w:p w:rsidR="00482594" w:rsidRPr="0033538C" w:rsidRDefault="00482594" w:rsidP="00482594">
            <w:pPr>
              <w:pStyle w:val="ListParagraph"/>
              <w:numPr>
                <w:ilvl w:val="0"/>
                <w:numId w:val="9"/>
              </w:numPr>
              <w:rPr>
                <w:rFonts w:ascii="Arial" w:hAnsi="Arial" w:cs="Arial"/>
                <w:sz w:val="20"/>
                <w:szCs w:val="20"/>
              </w:rPr>
            </w:pPr>
            <w:r w:rsidRPr="006827AA">
              <w:rPr>
                <w:rFonts w:ascii="Arial" w:hAnsi="Arial" w:cs="Arial"/>
                <w:sz w:val="20"/>
                <w:szCs w:val="20"/>
              </w:rPr>
              <w:t>Afinion not to be stored in PDSN car overnight</w:t>
            </w:r>
          </w:p>
        </w:tc>
        <w:tc>
          <w:tcPr>
            <w:tcW w:w="439" w:type="dxa"/>
            <w:shd w:val="clear" w:color="auto" w:fill="auto"/>
          </w:tcPr>
          <w:p w:rsidR="00482594" w:rsidRPr="0033538C" w:rsidRDefault="00482594" w:rsidP="00482594">
            <w:pPr>
              <w:jc w:val="center"/>
              <w:rPr>
                <w:rFonts w:ascii="Arial" w:hAnsi="Arial" w:cs="Arial"/>
                <w:sz w:val="20"/>
                <w:szCs w:val="20"/>
              </w:rPr>
            </w:pPr>
            <w:r>
              <w:rPr>
                <w:rFonts w:ascii="Arial" w:hAnsi="Arial" w:cs="Arial"/>
                <w:sz w:val="20"/>
                <w:szCs w:val="20"/>
              </w:rPr>
              <w:t>2</w:t>
            </w:r>
          </w:p>
        </w:tc>
        <w:tc>
          <w:tcPr>
            <w:tcW w:w="439"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3</w:t>
            </w:r>
          </w:p>
        </w:tc>
        <w:tc>
          <w:tcPr>
            <w:tcW w:w="550" w:type="dxa"/>
            <w:shd w:val="clear" w:color="auto" w:fill="auto"/>
          </w:tcPr>
          <w:p w:rsidR="00482594" w:rsidRPr="0033538C" w:rsidRDefault="00482594" w:rsidP="00482594">
            <w:pPr>
              <w:jc w:val="center"/>
              <w:rPr>
                <w:rFonts w:ascii="Arial" w:hAnsi="Arial" w:cs="Arial"/>
                <w:sz w:val="20"/>
                <w:szCs w:val="20"/>
              </w:rPr>
            </w:pPr>
            <w:r>
              <w:rPr>
                <w:rFonts w:ascii="Arial" w:hAnsi="Arial" w:cs="Arial"/>
                <w:sz w:val="20"/>
                <w:szCs w:val="20"/>
              </w:rPr>
              <w:t>6</w:t>
            </w:r>
          </w:p>
        </w:tc>
        <w:tc>
          <w:tcPr>
            <w:tcW w:w="2984" w:type="dxa"/>
          </w:tcPr>
          <w:p w:rsidR="00482594" w:rsidRPr="006827AA" w:rsidRDefault="00482594" w:rsidP="00482594">
            <w:pPr>
              <w:rPr>
                <w:rFonts w:ascii="Arial" w:hAnsi="Arial" w:cs="Arial"/>
                <w:sz w:val="20"/>
                <w:szCs w:val="20"/>
              </w:rPr>
            </w:pPr>
            <w:r>
              <w:rPr>
                <w:rFonts w:ascii="Arial" w:hAnsi="Arial" w:cs="Arial"/>
                <w:sz w:val="20"/>
                <w:szCs w:val="20"/>
              </w:rPr>
              <w:t>Temperature monitoring of cassettes whilst in fridge, at room temperature, and during transportation.</w:t>
            </w:r>
          </w:p>
        </w:tc>
        <w:tc>
          <w:tcPr>
            <w:tcW w:w="2268" w:type="dxa"/>
          </w:tcPr>
          <w:p w:rsidR="00482594" w:rsidRPr="0033538C" w:rsidRDefault="00482594" w:rsidP="00482594">
            <w:pPr>
              <w:rPr>
                <w:rFonts w:ascii="Arial" w:hAnsi="Arial" w:cs="Arial"/>
                <w:b/>
                <w:sz w:val="24"/>
                <w:szCs w:val="24"/>
              </w:rPr>
            </w:pPr>
          </w:p>
        </w:tc>
        <w:tc>
          <w:tcPr>
            <w:tcW w:w="458" w:type="dxa"/>
            <w:shd w:val="clear" w:color="auto" w:fill="auto"/>
          </w:tcPr>
          <w:p w:rsidR="00482594" w:rsidRPr="00E27B03" w:rsidRDefault="00482594" w:rsidP="00482594">
            <w:pPr>
              <w:rPr>
                <w:rFonts w:ascii="Arial" w:hAnsi="Arial" w:cs="Arial"/>
                <w:sz w:val="24"/>
                <w:szCs w:val="24"/>
              </w:rPr>
            </w:pPr>
            <w:r w:rsidRPr="00E27B03">
              <w:rPr>
                <w:rFonts w:ascii="Arial" w:hAnsi="Arial" w:cs="Arial"/>
                <w:sz w:val="24"/>
                <w:szCs w:val="24"/>
              </w:rPr>
              <w:t>1</w:t>
            </w:r>
          </w:p>
        </w:tc>
        <w:tc>
          <w:tcPr>
            <w:tcW w:w="458" w:type="dxa"/>
            <w:shd w:val="clear" w:color="auto" w:fill="auto"/>
          </w:tcPr>
          <w:p w:rsidR="00482594" w:rsidRPr="00E27B03" w:rsidRDefault="00482594" w:rsidP="00482594">
            <w:pPr>
              <w:rPr>
                <w:rFonts w:ascii="Arial" w:hAnsi="Arial" w:cs="Arial"/>
                <w:sz w:val="24"/>
                <w:szCs w:val="24"/>
              </w:rPr>
            </w:pPr>
            <w:r w:rsidRPr="00E27B03">
              <w:rPr>
                <w:rFonts w:ascii="Arial" w:hAnsi="Arial" w:cs="Arial"/>
                <w:sz w:val="24"/>
                <w:szCs w:val="24"/>
              </w:rPr>
              <w:t>3</w:t>
            </w:r>
          </w:p>
        </w:tc>
        <w:tc>
          <w:tcPr>
            <w:tcW w:w="579" w:type="dxa"/>
            <w:shd w:val="clear" w:color="auto" w:fill="auto"/>
          </w:tcPr>
          <w:p w:rsidR="00482594" w:rsidRPr="00E27B03" w:rsidRDefault="00482594" w:rsidP="00482594">
            <w:pPr>
              <w:rPr>
                <w:rFonts w:ascii="Arial" w:hAnsi="Arial" w:cs="Arial"/>
                <w:sz w:val="24"/>
                <w:szCs w:val="24"/>
              </w:rPr>
            </w:pPr>
            <w:r w:rsidRPr="00E27B03">
              <w:rPr>
                <w:rFonts w:ascii="Arial" w:hAnsi="Arial" w:cs="Arial"/>
                <w:sz w:val="24"/>
                <w:szCs w:val="24"/>
              </w:rPr>
              <w:t>3</w:t>
            </w:r>
          </w:p>
        </w:tc>
      </w:tr>
      <w:tr w:rsidR="00482594" w:rsidRPr="00197D59" w:rsidTr="00482594">
        <w:trPr>
          <w:trHeight w:val="1151"/>
        </w:trPr>
        <w:tc>
          <w:tcPr>
            <w:tcW w:w="3031" w:type="dxa"/>
          </w:tcPr>
          <w:p w:rsidR="00482594" w:rsidRPr="0033538C" w:rsidRDefault="00482594" w:rsidP="00482594">
            <w:pPr>
              <w:rPr>
                <w:rFonts w:ascii="Arial" w:hAnsi="Arial" w:cs="Arial"/>
                <w:sz w:val="20"/>
                <w:szCs w:val="20"/>
              </w:rPr>
            </w:pPr>
            <w:r w:rsidRPr="0033538C">
              <w:rPr>
                <w:rFonts w:ascii="Arial" w:hAnsi="Arial" w:cs="Arial"/>
                <w:sz w:val="20"/>
                <w:szCs w:val="20"/>
              </w:rPr>
              <w:t xml:space="preserve">Risk to patient care if Afinion has a fault and is out of use. Unable to provide results during appointment increasing the time taken to adjust treatment if necessary. </w:t>
            </w:r>
          </w:p>
        </w:tc>
        <w:tc>
          <w:tcPr>
            <w:tcW w:w="2747" w:type="dxa"/>
          </w:tcPr>
          <w:p w:rsidR="00482594" w:rsidRPr="00BC002B" w:rsidRDefault="00BC002B" w:rsidP="00482594">
            <w:pPr>
              <w:pStyle w:val="ListParagraph"/>
              <w:numPr>
                <w:ilvl w:val="0"/>
                <w:numId w:val="9"/>
              </w:numPr>
              <w:rPr>
                <w:rFonts w:ascii="Arial" w:hAnsi="Arial" w:cs="Arial"/>
                <w:sz w:val="20"/>
                <w:szCs w:val="20"/>
              </w:rPr>
            </w:pPr>
            <w:r w:rsidRPr="00BC002B">
              <w:rPr>
                <w:rFonts w:ascii="Arial" w:hAnsi="Arial" w:cs="Arial"/>
                <w:sz w:val="20"/>
                <w:szCs w:val="20"/>
              </w:rPr>
              <w:t xml:space="preserve">A </w:t>
            </w:r>
            <w:r w:rsidR="00482594" w:rsidRPr="00BC002B">
              <w:rPr>
                <w:rFonts w:ascii="Arial" w:hAnsi="Arial" w:cs="Arial"/>
                <w:sz w:val="20"/>
                <w:szCs w:val="20"/>
              </w:rPr>
              <w:t xml:space="preserve">service contract is in place – offers a temporary or permanent replacement analyser whilst the faulty analyser is being repaired/checked. </w:t>
            </w:r>
          </w:p>
          <w:p w:rsidR="00BE49FC" w:rsidRPr="00BC002B" w:rsidRDefault="00BE49FC" w:rsidP="00BC002B">
            <w:pPr>
              <w:pStyle w:val="ListParagraph"/>
              <w:ind w:left="360"/>
              <w:rPr>
                <w:rFonts w:ascii="Arial" w:hAnsi="Arial" w:cs="Arial"/>
                <w:sz w:val="20"/>
                <w:szCs w:val="20"/>
              </w:rPr>
            </w:pPr>
            <w:r w:rsidRPr="00BC002B">
              <w:rPr>
                <w:rFonts w:ascii="Arial" w:hAnsi="Arial" w:cs="Arial"/>
                <w:sz w:val="20"/>
                <w:szCs w:val="20"/>
              </w:rPr>
              <w:t xml:space="preserve">EXP: </w:t>
            </w:r>
            <w:r w:rsidR="00BC002B" w:rsidRPr="00BC002B">
              <w:rPr>
                <w:rFonts w:ascii="Arial" w:hAnsi="Arial" w:cs="Arial"/>
                <w:sz w:val="20"/>
                <w:szCs w:val="20"/>
              </w:rPr>
              <w:t xml:space="preserve">May </w:t>
            </w:r>
            <w:r w:rsidRPr="00BC002B">
              <w:rPr>
                <w:rFonts w:ascii="Arial" w:hAnsi="Arial" w:cs="Arial"/>
                <w:sz w:val="20"/>
                <w:szCs w:val="20"/>
              </w:rPr>
              <w:t>202</w:t>
            </w:r>
            <w:r w:rsidR="00BC002B" w:rsidRPr="00BC002B">
              <w:rPr>
                <w:rFonts w:ascii="Arial" w:hAnsi="Arial" w:cs="Arial"/>
                <w:sz w:val="20"/>
                <w:szCs w:val="20"/>
              </w:rPr>
              <w:t>5</w:t>
            </w:r>
          </w:p>
        </w:tc>
        <w:tc>
          <w:tcPr>
            <w:tcW w:w="439"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2</w:t>
            </w:r>
          </w:p>
        </w:tc>
        <w:tc>
          <w:tcPr>
            <w:tcW w:w="439"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2</w:t>
            </w:r>
          </w:p>
        </w:tc>
        <w:tc>
          <w:tcPr>
            <w:tcW w:w="550" w:type="dxa"/>
            <w:shd w:val="clear" w:color="auto" w:fill="auto"/>
          </w:tcPr>
          <w:p w:rsidR="00482594" w:rsidRPr="0033538C" w:rsidRDefault="00482594" w:rsidP="00482594">
            <w:pPr>
              <w:jc w:val="center"/>
              <w:rPr>
                <w:rFonts w:ascii="Arial" w:hAnsi="Arial" w:cs="Arial"/>
                <w:sz w:val="20"/>
                <w:szCs w:val="20"/>
              </w:rPr>
            </w:pPr>
            <w:r w:rsidRPr="0033538C">
              <w:rPr>
                <w:rFonts w:ascii="Arial" w:hAnsi="Arial" w:cs="Arial"/>
                <w:sz w:val="20"/>
                <w:szCs w:val="20"/>
              </w:rPr>
              <w:t>4</w:t>
            </w:r>
          </w:p>
        </w:tc>
        <w:tc>
          <w:tcPr>
            <w:tcW w:w="2984" w:type="dxa"/>
          </w:tcPr>
          <w:p w:rsidR="00482594" w:rsidRDefault="00482594" w:rsidP="00482594">
            <w:pPr>
              <w:pStyle w:val="ListParagraph"/>
              <w:numPr>
                <w:ilvl w:val="0"/>
                <w:numId w:val="9"/>
              </w:numPr>
              <w:rPr>
                <w:rFonts w:ascii="Arial" w:hAnsi="Arial" w:cs="Arial"/>
                <w:sz w:val="20"/>
                <w:szCs w:val="20"/>
              </w:rPr>
            </w:pPr>
            <w:r w:rsidRPr="000B3AB7">
              <w:rPr>
                <w:rFonts w:ascii="Arial" w:hAnsi="Arial" w:cs="Arial"/>
                <w:sz w:val="20"/>
                <w:szCs w:val="20"/>
              </w:rPr>
              <w:t>Clinics can continue without the Afinion - staff can take whole blood EDTA samples into paediatric purple top tubes and proce</w:t>
            </w:r>
            <w:r>
              <w:rPr>
                <w:rFonts w:ascii="Arial" w:hAnsi="Arial" w:cs="Arial"/>
                <w:sz w:val="20"/>
                <w:szCs w:val="20"/>
              </w:rPr>
              <w:t>ss them through the laboratory.</w:t>
            </w:r>
          </w:p>
          <w:p w:rsidR="00482594" w:rsidRPr="000B3AB7" w:rsidRDefault="00482594" w:rsidP="00482594">
            <w:pPr>
              <w:pStyle w:val="ListParagraph"/>
              <w:numPr>
                <w:ilvl w:val="0"/>
                <w:numId w:val="9"/>
              </w:numPr>
              <w:rPr>
                <w:rFonts w:ascii="Arial" w:hAnsi="Arial" w:cs="Arial"/>
                <w:sz w:val="20"/>
                <w:szCs w:val="20"/>
              </w:rPr>
            </w:pPr>
            <w:r w:rsidRPr="000B3AB7">
              <w:rPr>
                <w:rFonts w:ascii="Arial" w:hAnsi="Arial" w:cs="Arial"/>
                <w:sz w:val="20"/>
                <w:szCs w:val="20"/>
              </w:rPr>
              <w:t>Department will have to review continua</w:t>
            </w:r>
            <w:r>
              <w:rPr>
                <w:rFonts w:ascii="Arial" w:hAnsi="Arial" w:cs="Arial"/>
                <w:sz w:val="20"/>
                <w:szCs w:val="20"/>
              </w:rPr>
              <w:t>tion of service contract after 3</w:t>
            </w:r>
            <w:r w:rsidRPr="000B3AB7">
              <w:rPr>
                <w:rFonts w:ascii="Arial" w:hAnsi="Arial" w:cs="Arial"/>
                <w:sz w:val="20"/>
                <w:szCs w:val="20"/>
              </w:rPr>
              <w:t xml:space="preserve"> yrs.</w:t>
            </w:r>
          </w:p>
        </w:tc>
        <w:tc>
          <w:tcPr>
            <w:tcW w:w="2268" w:type="dxa"/>
          </w:tcPr>
          <w:p w:rsidR="00482594" w:rsidRDefault="00482594" w:rsidP="00482594">
            <w:pPr>
              <w:pStyle w:val="ListParagraph"/>
              <w:numPr>
                <w:ilvl w:val="0"/>
                <w:numId w:val="9"/>
              </w:numPr>
              <w:rPr>
                <w:rFonts w:ascii="Arial" w:hAnsi="Arial" w:cs="Arial"/>
                <w:sz w:val="20"/>
                <w:szCs w:val="20"/>
              </w:rPr>
            </w:pPr>
            <w:r w:rsidRPr="000B3AB7">
              <w:rPr>
                <w:rFonts w:ascii="Arial" w:hAnsi="Arial" w:cs="Arial"/>
                <w:sz w:val="20"/>
                <w:szCs w:val="20"/>
              </w:rPr>
              <w:t>This is a contingency and would only require action if the Afinion was abruptly out of use.</w:t>
            </w:r>
          </w:p>
          <w:p w:rsidR="00482594" w:rsidRDefault="00482594" w:rsidP="00482594">
            <w:pPr>
              <w:rPr>
                <w:rFonts w:ascii="Arial" w:hAnsi="Arial" w:cs="Arial"/>
                <w:sz w:val="20"/>
                <w:szCs w:val="20"/>
              </w:rPr>
            </w:pPr>
          </w:p>
          <w:p w:rsidR="00482594" w:rsidRPr="000B3AB7" w:rsidRDefault="00482594" w:rsidP="00BC002B">
            <w:pPr>
              <w:pStyle w:val="ListParagraph"/>
              <w:numPr>
                <w:ilvl w:val="0"/>
                <w:numId w:val="9"/>
              </w:numPr>
              <w:rPr>
                <w:rFonts w:ascii="Arial" w:hAnsi="Arial" w:cs="Arial"/>
                <w:sz w:val="20"/>
                <w:szCs w:val="20"/>
              </w:rPr>
            </w:pPr>
            <w:r w:rsidRPr="00BC002B">
              <w:rPr>
                <w:rFonts w:ascii="Arial" w:hAnsi="Arial" w:cs="Arial"/>
                <w:sz w:val="20"/>
                <w:szCs w:val="20"/>
              </w:rPr>
              <w:t xml:space="preserve">Children’s OP will need to get a new contract in place by </w:t>
            </w:r>
            <w:r w:rsidR="00BC002B" w:rsidRPr="00BC002B">
              <w:rPr>
                <w:rFonts w:ascii="Arial" w:hAnsi="Arial" w:cs="Arial"/>
                <w:sz w:val="20"/>
                <w:szCs w:val="20"/>
              </w:rPr>
              <w:t xml:space="preserve">May </w:t>
            </w:r>
            <w:r w:rsidR="00BC002B" w:rsidRPr="00BC002B">
              <w:rPr>
                <w:lang w:eastAsia="zh-CN"/>
              </w:rPr>
              <w:t>2025</w:t>
            </w:r>
            <w:r w:rsidRPr="00BC002B">
              <w:rPr>
                <w:rFonts w:ascii="Arial" w:hAnsi="Arial" w:cs="Arial"/>
                <w:sz w:val="20"/>
                <w:szCs w:val="20"/>
              </w:rPr>
              <w:t>.</w:t>
            </w:r>
          </w:p>
        </w:tc>
        <w:tc>
          <w:tcPr>
            <w:tcW w:w="458" w:type="dxa"/>
            <w:shd w:val="clear" w:color="auto" w:fill="auto"/>
          </w:tcPr>
          <w:p w:rsidR="00482594" w:rsidRPr="0033538C" w:rsidRDefault="00482594" w:rsidP="00482594">
            <w:pPr>
              <w:rPr>
                <w:rFonts w:ascii="Arial" w:hAnsi="Arial" w:cs="Arial"/>
                <w:sz w:val="20"/>
                <w:szCs w:val="20"/>
              </w:rPr>
            </w:pPr>
            <w:r w:rsidRPr="0033538C">
              <w:rPr>
                <w:rFonts w:ascii="Arial" w:hAnsi="Arial" w:cs="Arial"/>
                <w:sz w:val="20"/>
                <w:szCs w:val="20"/>
              </w:rPr>
              <w:t>1</w:t>
            </w:r>
          </w:p>
        </w:tc>
        <w:tc>
          <w:tcPr>
            <w:tcW w:w="458" w:type="dxa"/>
            <w:shd w:val="clear" w:color="auto" w:fill="auto"/>
          </w:tcPr>
          <w:p w:rsidR="00482594" w:rsidRPr="0033538C" w:rsidRDefault="00482594" w:rsidP="00482594">
            <w:pPr>
              <w:rPr>
                <w:rFonts w:ascii="Arial" w:hAnsi="Arial" w:cs="Arial"/>
                <w:sz w:val="20"/>
                <w:szCs w:val="20"/>
              </w:rPr>
            </w:pPr>
            <w:r w:rsidRPr="0033538C">
              <w:rPr>
                <w:rFonts w:ascii="Arial" w:hAnsi="Arial" w:cs="Arial"/>
                <w:sz w:val="20"/>
                <w:szCs w:val="20"/>
              </w:rPr>
              <w:t>1</w:t>
            </w:r>
          </w:p>
        </w:tc>
        <w:tc>
          <w:tcPr>
            <w:tcW w:w="579" w:type="dxa"/>
            <w:shd w:val="clear" w:color="auto" w:fill="auto"/>
          </w:tcPr>
          <w:p w:rsidR="00482594" w:rsidRPr="0033538C" w:rsidRDefault="00482594" w:rsidP="00482594">
            <w:pPr>
              <w:rPr>
                <w:rFonts w:ascii="Arial" w:hAnsi="Arial" w:cs="Arial"/>
                <w:sz w:val="20"/>
                <w:szCs w:val="20"/>
              </w:rPr>
            </w:pPr>
            <w:r w:rsidRPr="0033538C">
              <w:rPr>
                <w:rFonts w:ascii="Arial" w:hAnsi="Arial" w:cs="Arial"/>
                <w:sz w:val="20"/>
                <w:szCs w:val="20"/>
              </w:rPr>
              <w:t>1</w:t>
            </w:r>
          </w:p>
        </w:tc>
      </w:tr>
      <w:tr w:rsidR="00482594" w:rsidRPr="00197D59" w:rsidTr="00482594">
        <w:trPr>
          <w:trHeight w:val="1253"/>
        </w:trPr>
        <w:tc>
          <w:tcPr>
            <w:tcW w:w="3031" w:type="dxa"/>
          </w:tcPr>
          <w:p w:rsidR="00482594" w:rsidRPr="001C1518" w:rsidRDefault="00482594" w:rsidP="00482594">
            <w:pPr>
              <w:rPr>
                <w:rFonts w:ascii="Arial" w:hAnsi="Arial" w:cs="Arial"/>
                <w:sz w:val="20"/>
                <w:szCs w:val="20"/>
              </w:rPr>
            </w:pPr>
            <w:r w:rsidRPr="001C1518">
              <w:rPr>
                <w:rFonts w:ascii="Arial" w:hAnsi="Arial" w:cs="Arial"/>
                <w:sz w:val="20"/>
                <w:szCs w:val="20"/>
              </w:rPr>
              <w:t>A risk to patients if results are transcribed incorrectly into patient notes.</w:t>
            </w:r>
          </w:p>
          <w:p w:rsidR="00482594" w:rsidRPr="001C1518" w:rsidRDefault="00482594" w:rsidP="00482594">
            <w:pPr>
              <w:rPr>
                <w:rFonts w:ascii="Arial" w:hAnsi="Arial" w:cs="Arial"/>
                <w:sz w:val="20"/>
                <w:szCs w:val="20"/>
              </w:rPr>
            </w:pPr>
          </w:p>
        </w:tc>
        <w:tc>
          <w:tcPr>
            <w:tcW w:w="2747" w:type="dxa"/>
          </w:tcPr>
          <w:p w:rsidR="00482594" w:rsidRDefault="00482594" w:rsidP="00482594">
            <w:pPr>
              <w:pStyle w:val="ListParagraph"/>
              <w:numPr>
                <w:ilvl w:val="0"/>
                <w:numId w:val="9"/>
              </w:numPr>
              <w:rPr>
                <w:rFonts w:ascii="Arial" w:hAnsi="Arial" w:cs="Arial"/>
                <w:sz w:val="20"/>
                <w:szCs w:val="20"/>
              </w:rPr>
            </w:pPr>
            <w:r w:rsidRPr="00D84FB0">
              <w:rPr>
                <w:rFonts w:ascii="Arial" w:hAnsi="Arial" w:cs="Arial"/>
                <w:sz w:val="20"/>
                <w:szCs w:val="20"/>
              </w:rPr>
              <w:t xml:space="preserve">Results are recorded onto electronic patient record </w:t>
            </w:r>
            <w:r>
              <w:rPr>
                <w:rFonts w:ascii="Arial" w:hAnsi="Arial" w:cs="Arial"/>
                <w:sz w:val="20"/>
                <w:szCs w:val="20"/>
              </w:rPr>
              <w:t xml:space="preserve">(Diamond) </w:t>
            </w:r>
            <w:r w:rsidRPr="00D84FB0">
              <w:rPr>
                <w:rFonts w:ascii="Arial" w:hAnsi="Arial" w:cs="Arial"/>
                <w:sz w:val="20"/>
                <w:szCs w:val="20"/>
              </w:rPr>
              <w:t>immediately by the person performing the test.</w:t>
            </w:r>
            <w:r>
              <w:rPr>
                <w:rFonts w:ascii="Arial" w:hAnsi="Arial" w:cs="Arial"/>
                <w:sz w:val="20"/>
                <w:szCs w:val="20"/>
              </w:rPr>
              <w:t xml:space="preserve"> Whilst out in the community results are written in the diary and transcribed once back in clinic. </w:t>
            </w:r>
          </w:p>
          <w:p w:rsidR="00482594" w:rsidRDefault="00482594" w:rsidP="00482594">
            <w:pPr>
              <w:pStyle w:val="ListParagraph"/>
              <w:numPr>
                <w:ilvl w:val="0"/>
                <w:numId w:val="9"/>
              </w:numPr>
              <w:rPr>
                <w:rFonts w:ascii="Arial" w:hAnsi="Arial" w:cs="Arial"/>
                <w:sz w:val="20"/>
                <w:szCs w:val="20"/>
              </w:rPr>
            </w:pPr>
            <w:r>
              <w:rPr>
                <w:rFonts w:ascii="Arial" w:hAnsi="Arial" w:cs="Arial"/>
                <w:sz w:val="20"/>
                <w:szCs w:val="20"/>
              </w:rPr>
              <w:t>Results can be looked up on the Afinion if required to confirm.</w:t>
            </w:r>
          </w:p>
          <w:p w:rsidR="00482594" w:rsidRPr="0033538C" w:rsidRDefault="00482594" w:rsidP="00482594">
            <w:pPr>
              <w:pStyle w:val="ListParagraph"/>
              <w:numPr>
                <w:ilvl w:val="0"/>
                <w:numId w:val="9"/>
              </w:numPr>
              <w:rPr>
                <w:rFonts w:ascii="Arial" w:hAnsi="Arial" w:cs="Arial"/>
                <w:sz w:val="20"/>
                <w:szCs w:val="20"/>
              </w:rPr>
            </w:pPr>
            <w:r>
              <w:rPr>
                <w:rFonts w:ascii="Arial" w:hAnsi="Arial" w:cs="Arial"/>
                <w:sz w:val="20"/>
                <w:szCs w:val="20"/>
              </w:rPr>
              <w:t>Clinic appointments are written up on a letter which contains the results, these letters are accessible through millennium.</w:t>
            </w:r>
          </w:p>
        </w:tc>
        <w:tc>
          <w:tcPr>
            <w:tcW w:w="439" w:type="dxa"/>
            <w:shd w:val="clear" w:color="auto" w:fill="auto"/>
          </w:tcPr>
          <w:p w:rsidR="00482594" w:rsidRPr="0033538C" w:rsidRDefault="00482594" w:rsidP="00482594">
            <w:pPr>
              <w:jc w:val="center"/>
              <w:rPr>
                <w:rFonts w:ascii="Arial" w:hAnsi="Arial" w:cs="Arial"/>
                <w:sz w:val="20"/>
                <w:szCs w:val="20"/>
              </w:rPr>
            </w:pPr>
            <w:r>
              <w:rPr>
                <w:rFonts w:ascii="Arial" w:hAnsi="Arial" w:cs="Arial"/>
                <w:sz w:val="20"/>
                <w:szCs w:val="20"/>
              </w:rPr>
              <w:t>2</w:t>
            </w:r>
          </w:p>
        </w:tc>
        <w:tc>
          <w:tcPr>
            <w:tcW w:w="439" w:type="dxa"/>
            <w:shd w:val="clear" w:color="auto" w:fill="auto"/>
          </w:tcPr>
          <w:p w:rsidR="00482594" w:rsidRPr="0033538C" w:rsidRDefault="00482594" w:rsidP="00482594">
            <w:pPr>
              <w:jc w:val="center"/>
              <w:rPr>
                <w:rFonts w:ascii="Arial" w:hAnsi="Arial" w:cs="Arial"/>
                <w:sz w:val="20"/>
                <w:szCs w:val="20"/>
              </w:rPr>
            </w:pPr>
            <w:r>
              <w:rPr>
                <w:rFonts w:ascii="Arial" w:hAnsi="Arial" w:cs="Arial"/>
                <w:sz w:val="20"/>
                <w:szCs w:val="20"/>
              </w:rPr>
              <w:t>2</w:t>
            </w:r>
          </w:p>
        </w:tc>
        <w:tc>
          <w:tcPr>
            <w:tcW w:w="550" w:type="dxa"/>
            <w:shd w:val="clear" w:color="auto" w:fill="auto"/>
          </w:tcPr>
          <w:p w:rsidR="00482594" w:rsidRPr="0033538C" w:rsidRDefault="00482594" w:rsidP="00482594">
            <w:pPr>
              <w:jc w:val="center"/>
              <w:rPr>
                <w:rFonts w:ascii="Arial" w:hAnsi="Arial" w:cs="Arial"/>
                <w:sz w:val="20"/>
                <w:szCs w:val="20"/>
              </w:rPr>
            </w:pPr>
            <w:r>
              <w:rPr>
                <w:rFonts w:ascii="Arial" w:hAnsi="Arial" w:cs="Arial"/>
                <w:sz w:val="20"/>
                <w:szCs w:val="20"/>
              </w:rPr>
              <w:t>4</w:t>
            </w:r>
          </w:p>
        </w:tc>
        <w:tc>
          <w:tcPr>
            <w:tcW w:w="2984" w:type="dxa"/>
          </w:tcPr>
          <w:p w:rsidR="00482594" w:rsidRPr="0033538C" w:rsidRDefault="00482594" w:rsidP="00482594">
            <w:pPr>
              <w:rPr>
                <w:rFonts w:ascii="Arial" w:hAnsi="Arial" w:cs="Arial"/>
                <w:sz w:val="20"/>
                <w:szCs w:val="20"/>
              </w:rPr>
            </w:pPr>
            <w:r w:rsidRPr="0033538C">
              <w:rPr>
                <w:rFonts w:ascii="Arial" w:hAnsi="Arial" w:cs="Arial"/>
                <w:sz w:val="20"/>
                <w:szCs w:val="20"/>
              </w:rPr>
              <w:t>Connectivity. Connection of the Afinion into the electronic patient record would remove any transcription errors and would reduce the time spent doing so.</w:t>
            </w:r>
          </w:p>
        </w:tc>
        <w:tc>
          <w:tcPr>
            <w:tcW w:w="2268" w:type="dxa"/>
          </w:tcPr>
          <w:p w:rsidR="00482594" w:rsidRPr="0033538C" w:rsidRDefault="007A5C3F" w:rsidP="007A5C3F">
            <w:pPr>
              <w:rPr>
                <w:rFonts w:ascii="Arial" w:hAnsi="Arial" w:cs="Arial"/>
                <w:sz w:val="20"/>
                <w:szCs w:val="20"/>
              </w:rPr>
            </w:pPr>
            <w:r>
              <w:rPr>
                <w:rFonts w:ascii="Arial" w:hAnsi="Arial" w:cs="Arial"/>
                <w:sz w:val="20"/>
                <w:szCs w:val="20"/>
              </w:rPr>
              <w:t>POCT coordinator &amp; Children’s OP manager 2023</w:t>
            </w:r>
            <w:r w:rsidR="00482594" w:rsidRPr="0033538C">
              <w:rPr>
                <w:rFonts w:ascii="Arial" w:hAnsi="Arial" w:cs="Arial"/>
                <w:sz w:val="20"/>
                <w:szCs w:val="20"/>
              </w:rPr>
              <w:t xml:space="preserve"> – </w:t>
            </w:r>
            <w:r>
              <w:rPr>
                <w:rFonts w:ascii="Arial" w:hAnsi="Arial" w:cs="Arial"/>
                <w:sz w:val="20"/>
                <w:szCs w:val="20"/>
              </w:rPr>
              <w:t>Paperless project would not fund the connection of POCTdevices to the EPR</w:t>
            </w:r>
            <w:r w:rsidR="00482594" w:rsidRPr="0033538C">
              <w:rPr>
                <w:rFonts w:ascii="Arial" w:hAnsi="Arial" w:cs="Arial"/>
                <w:sz w:val="20"/>
                <w:szCs w:val="20"/>
              </w:rPr>
              <w:t>.</w:t>
            </w:r>
            <w:r>
              <w:rPr>
                <w:rFonts w:ascii="Arial" w:hAnsi="Arial" w:cs="Arial"/>
                <w:sz w:val="20"/>
                <w:szCs w:val="20"/>
              </w:rPr>
              <w:t xml:space="preserve"> An individual business case would need to be put in to connect the </w:t>
            </w:r>
            <w:r w:rsidR="00482594" w:rsidRPr="0033538C">
              <w:rPr>
                <w:rFonts w:ascii="Arial" w:hAnsi="Arial" w:cs="Arial"/>
                <w:sz w:val="20"/>
                <w:szCs w:val="20"/>
              </w:rPr>
              <w:t>A</w:t>
            </w:r>
            <w:r>
              <w:rPr>
                <w:rFonts w:ascii="Arial" w:hAnsi="Arial" w:cs="Arial"/>
                <w:sz w:val="20"/>
                <w:szCs w:val="20"/>
              </w:rPr>
              <w:t>finion to the EPR</w:t>
            </w:r>
            <w:r w:rsidR="00482594" w:rsidRPr="0033538C">
              <w:rPr>
                <w:rFonts w:ascii="Arial" w:hAnsi="Arial" w:cs="Arial"/>
                <w:sz w:val="20"/>
                <w:szCs w:val="20"/>
              </w:rPr>
              <w:t xml:space="preserve">. </w:t>
            </w:r>
          </w:p>
        </w:tc>
        <w:tc>
          <w:tcPr>
            <w:tcW w:w="458" w:type="dxa"/>
            <w:shd w:val="clear" w:color="auto" w:fill="auto"/>
          </w:tcPr>
          <w:p w:rsidR="00482594" w:rsidRPr="0033538C" w:rsidRDefault="00482594" w:rsidP="00482594">
            <w:pPr>
              <w:rPr>
                <w:rFonts w:ascii="Arial" w:hAnsi="Arial" w:cs="Arial"/>
                <w:sz w:val="20"/>
                <w:szCs w:val="20"/>
              </w:rPr>
            </w:pPr>
            <w:r>
              <w:rPr>
                <w:rFonts w:ascii="Arial" w:hAnsi="Arial" w:cs="Arial"/>
                <w:sz w:val="20"/>
                <w:szCs w:val="20"/>
              </w:rPr>
              <w:t>1</w:t>
            </w:r>
          </w:p>
        </w:tc>
        <w:tc>
          <w:tcPr>
            <w:tcW w:w="458" w:type="dxa"/>
            <w:shd w:val="clear" w:color="auto" w:fill="auto"/>
          </w:tcPr>
          <w:p w:rsidR="00482594" w:rsidRPr="0033538C" w:rsidRDefault="00482594" w:rsidP="00482594">
            <w:pPr>
              <w:rPr>
                <w:rFonts w:ascii="Arial" w:hAnsi="Arial" w:cs="Arial"/>
                <w:sz w:val="20"/>
                <w:szCs w:val="20"/>
              </w:rPr>
            </w:pPr>
            <w:r>
              <w:rPr>
                <w:rFonts w:ascii="Arial" w:hAnsi="Arial" w:cs="Arial"/>
                <w:sz w:val="20"/>
                <w:szCs w:val="20"/>
              </w:rPr>
              <w:t>1</w:t>
            </w:r>
          </w:p>
        </w:tc>
        <w:tc>
          <w:tcPr>
            <w:tcW w:w="579" w:type="dxa"/>
            <w:shd w:val="clear" w:color="auto" w:fill="auto"/>
          </w:tcPr>
          <w:p w:rsidR="00482594" w:rsidRPr="0033538C" w:rsidRDefault="00482594" w:rsidP="00482594">
            <w:pPr>
              <w:rPr>
                <w:rFonts w:ascii="Arial" w:hAnsi="Arial" w:cs="Arial"/>
                <w:sz w:val="20"/>
                <w:szCs w:val="20"/>
              </w:rPr>
            </w:pPr>
            <w:r>
              <w:rPr>
                <w:rFonts w:ascii="Arial" w:hAnsi="Arial" w:cs="Arial"/>
                <w:sz w:val="20"/>
                <w:szCs w:val="20"/>
              </w:rPr>
              <w:t>1</w:t>
            </w:r>
          </w:p>
        </w:tc>
      </w:tr>
      <w:tr w:rsidR="00482594" w:rsidRPr="00197D59" w:rsidTr="00482594">
        <w:trPr>
          <w:trHeight w:val="1253"/>
        </w:trPr>
        <w:tc>
          <w:tcPr>
            <w:tcW w:w="3031" w:type="dxa"/>
          </w:tcPr>
          <w:p w:rsidR="00482594" w:rsidRPr="001C1518" w:rsidRDefault="00482594" w:rsidP="00482594">
            <w:pPr>
              <w:rPr>
                <w:rFonts w:ascii="Arial" w:hAnsi="Arial" w:cs="Arial"/>
                <w:sz w:val="20"/>
                <w:szCs w:val="20"/>
              </w:rPr>
            </w:pPr>
            <w:r w:rsidRPr="001C1518">
              <w:rPr>
                <w:rFonts w:ascii="Arial" w:hAnsi="Arial" w:cs="Arial"/>
                <w:sz w:val="20"/>
                <w:szCs w:val="20"/>
              </w:rPr>
              <w:t>Incorrect storage of cartridges/iQC/analyser has a risk of unreliable results being produced that could affect patient care.</w:t>
            </w:r>
          </w:p>
        </w:tc>
        <w:tc>
          <w:tcPr>
            <w:tcW w:w="2747" w:type="dxa"/>
          </w:tcPr>
          <w:p w:rsidR="00482594" w:rsidRDefault="00482594" w:rsidP="00482594">
            <w:pPr>
              <w:pStyle w:val="ListParagraph"/>
              <w:numPr>
                <w:ilvl w:val="0"/>
                <w:numId w:val="9"/>
              </w:numPr>
              <w:rPr>
                <w:rFonts w:ascii="Arial" w:hAnsi="Arial" w:cs="Arial"/>
                <w:sz w:val="20"/>
                <w:szCs w:val="20"/>
              </w:rPr>
            </w:pPr>
            <w:r>
              <w:rPr>
                <w:rFonts w:ascii="Arial" w:hAnsi="Arial" w:cs="Arial"/>
                <w:sz w:val="20"/>
                <w:szCs w:val="20"/>
              </w:rPr>
              <w:t>Training &amp; Competency assessment required before staff can use the analyser.</w:t>
            </w:r>
          </w:p>
          <w:p w:rsidR="00482594" w:rsidRPr="00D84FB0" w:rsidRDefault="00482594" w:rsidP="00482594">
            <w:pPr>
              <w:pStyle w:val="ListParagraph"/>
              <w:numPr>
                <w:ilvl w:val="0"/>
                <w:numId w:val="9"/>
              </w:numPr>
              <w:rPr>
                <w:rFonts w:ascii="Arial" w:hAnsi="Arial" w:cs="Arial"/>
                <w:sz w:val="20"/>
                <w:szCs w:val="20"/>
              </w:rPr>
            </w:pPr>
            <w:r w:rsidRPr="00D84FB0">
              <w:rPr>
                <w:rFonts w:ascii="Arial" w:hAnsi="Arial" w:cs="Arial"/>
                <w:sz w:val="20"/>
                <w:szCs w:val="20"/>
              </w:rPr>
              <w:t>Weekly QC testing compared to mean and 2 SD stated by manufacturer.</w:t>
            </w:r>
          </w:p>
          <w:p w:rsidR="00482594" w:rsidRPr="00D84FB0" w:rsidRDefault="00482594" w:rsidP="00482594">
            <w:pPr>
              <w:pStyle w:val="ListParagraph"/>
              <w:numPr>
                <w:ilvl w:val="0"/>
                <w:numId w:val="9"/>
              </w:numPr>
              <w:rPr>
                <w:rFonts w:ascii="Arial" w:hAnsi="Arial" w:cs="Arial"/>
                <w:sz w:val="20"/>
                <w:szCs w:val="20"/>
              </w:rPr>
            </w:pPr>
            <w:r w:rsidRPr="00D84FB0">
              <w:rPr>
                <w:rFonts w:ascii="Arial" w:hAnsi="Arial" w:cs="Arial"/>
                <w:sz w:val="20"/>
                <w:szCs w:val="20"/>
              </w:rPr>
              <w:t>Results of QC recorded and sent to lab</w:t>
            </w:r>
          </w:p>
          <w:p w:rsidR="00482594" w:rsidRPr="00D84FB0" w:rsidRDefault="00482594" w:rsidP="00482594">
            <w:pPr>
              <w:pStyle w:val="ListParagraph"/>
              <w:numPr>
                <w:ilvl w:val="0"/>
                <w:numId w:val="9"/>
              </w:numPr>
              <w:rPr>
                <w:rFonts w:ascii="Arial" w:hAnsi="Arial" w:cs="Arial"/>
                <w:sz w:val="20"/>
                <w:szCs w:val="20"/>
              </w:rPr>
            </w:pPr>
            <w:r w:rsidRPr="00D84FB0">
              <w:rPr>
                <w:rFonts w:ascii="Arial" w:hAnsi="Arial" w:cs="Arial"/>
                <w:sz w:val="20"/>
                <w:szCs w:val="20"/>
              </w:rPr>
              <w:t xml:space="preserve">Correct storage of QC and time </w:t>
            </w:r>
            <w:r>
              <w:rPr>
                <w:rFonts w:ascii="Arial" w:hAnsi="Arial" w:cs="Arial"/>
                <w:sz w:val="20"/>
                <w:szCs w:val="20"/>
              </w:rPr>
              <w:t>out of fridge before using i</w:t>
            </w:r>
            <w:r w:rsidRPr="00D84FB0">
              <w:rPr>
                <w:rFonts w:ascii="Arial" w:hAnsi="Arial" w:cs="Arial"/>
                <w:sz w:val="20"/>
                <w:szCs w:val="20"/>
              </w:rPr>
              <w:t>s stated in SOP.</w:t>
            </w:r>
          </w:p>
          <w:p w:rsidR="00482594" w:rsidRPr="00D84FB0" w:rsidRDefault="00482594" w:rsidP="00482594">
            <w:pPr>
              <w:pStyle w:val="ListParagraph"/>
              <w:numPr>
                <w:ilvl w:val="0"/>
                <w:numId w:val="9"/>
              </w:numPr>
              <w:rPr>
                <w:rFonts w:ascii="Arial" w:hAnsi="Arial" w:cs="Arial"/>
                <w:sz w:val="20"/>
                <w:szCs w:val="20"/>
              </w:rPr>
            </w:pPr>
            <w:r w:rsidRPr="00D84FB0">
              <w:rPr>
                <w:rFonts w:ascii="Arial" w:hAnsi="Arial" w:cs="Arial"/>
                <w:sz w:val="20"/>
                <w:szCs w:val="20"/>
              </w:rPr>
              <w:t>Ensure date opened and expiry are recorded on box</w:t>
            </w:r>
            <w:r>
              <w:rPr>
                <w:rFonts w:ascii="Arial" w:hAnsi="Arial" w:cs="Arial"/>
                <w:sz w:val="20"/>
                <w:szCs w:val="20"/>
              </w:rPr>
              <w:t>/stock sheet.</w:t>
            </w:r>
          </w:p>
          <w:p w:rsidR="00482594" w:rsidRPr="00086850" w:rsidRDefault="00482594" w:rsidP="00482594">
            <w:pPr>
              <w:pStyle w:val="ListParagraph"/>
              <w:numPr>
                <w:ilvl w:val="0"/>
                <w:numId w:val="9"/>
              </w:numPr>
              <w:rPr>
                <w:rFonts w:ascii="Arial" w:hAnsi="Arial" w:cs="Arial"/>
                <w:color w:val="00B050"/>
                <w:sz w:val="20"/>
                <w:szCs w:val="20"/>
              </w:rPr>
            </w:pPr>
            <w:r w:rsidRPr="00D84FB0">
              <w:rPr>
                <w:rFonts w:ascii="Arial" w:hAnsi="Arial" w:cs="Arial"/>
                <w:sz w:val="20"/>
                <w:szCs w:val="20"/>
              </w:rPr>
              <w:t>EQA performed monthly to confirm user and equipment producing correct results.</w:t>
            </w:r>
          </w:p>
          <w:p w:rsidR="00482594" w:rsidRPr="00086850" w:rsidRDefault="00482594" w:rsidP="00482594">
            <w:pPr>
              <w:pStyle w:val="ListParagraph"/>
              <w:numPr>
                <w:ilvl w:val="0"/>
                <w:numId w:val="9"/>
              </w:numPr>
              <w:rPr>
                <w:rFonts w:ascii="Arial" w:hAnsi="Arial" w:cs="Arial"/>
                <w:color w:val="00B050"/>
                <w:sz w:val="20"/>
                <w:szCs w:val="20"/>
              </w:rPr>
            </w:pPr>
            <w:r>
              <w:rPr>
                <w:rFonts w:ascii="Arial" w:hAnsi="Arial" w:cs="Arial"/>
                <w:sz w:val="20"/>
                <w:szCs w:val="20"/>
              </w:rPr>
              <w:t>Comparison of Afinion results against laboratory result performed monthly/bi monthly.</w:t>
            </w:r>
          </w:p>
          <w:p w:rsidR="00482594" w:rsidRPr="00086850" w:rsidRDefault="00482594" w:rsidP="00482594">
            <w:pPr>
              <w:pStyle w:val="ListParagraph"/>
              <w:numPr>
                <w:ilvl w:val="0"/>
                <w:numId w:val="9"/>
              </w:numPr>
              <w:rPr>
                <w:rFonts w:ascii="Arial" w:hAnsi="Arial" w:cs="Arial"/>
                <w:color w:val="00B050"/>
                <w:sz w:val="20"/>
                <w:szCs w:val="20"/>
              </w:rPr>
            </w:pPr>
            <w:r>
              <w:rPr>
                <w:rFonts w:ascii="Arial" w:hAnsi="Arial" w:cs="Arial"/>
                <w:sz w:val="20"/>
                <w:szCs w:val="20"/>
              </w:rPr>
              <w:t xml:space="preserve">Fridges are monitored with a thermometer and are checked daily. </w:t>
            </w:r>
          </w:p>
          <w:p w:rsidR="00482594" w:rsidRDefault="00482594" w:rsidP="00482594">
            <w:pPr>
              <w:pStyle w:val="ListParagraph"/>
              <w:numPr>
                <w:ilvl w:val="0"/>
                <w:numId w:val="9"/>
              </w:numPr>
              <w:rPr>
                <w:rFonts w:ascii="Arial" w:hAnsi="Arial" w:cs="Arial"/>
                <w:color w:val="00B050"/>
                <w:sz w:val="20"/>
                <w:szCs w:val="20"/>
              </w:rPr>
            </w:pPr>
            <w:r>
              <w:rPr>
                <w:rFonts w:ascii="Arial" w:hAnsi="Arial" w:cs="Arial"/>
                <w:sz w:val="20"/>
                <w:szCs w:val="20"/>
              </w:rPr>
              <w:t>Ambient temperature where analyser and small number of cartridges are stored not checked.</w:t>
            </w:r>
          </w:p>
        </w:tc>
        <w:tc>
          <w:tcPr>
            <w:tcW w:w="439" w:type="dxa"/>
            <w:shd w:val="clear" w:color="auto" w:fill="auto"/>
          </w:tcPr>
          <w:p w:rsidR="00482594" w:rsidRDefault="00482594" w:rsidP="00482594">
            <w:pPr>
              <w:jc w:val="center"/>
              <w:rPr>
                <w:rFonts w:ascii="Arial" w:hAnsi="Arial" w:cs="Arial"/>
                <w:sz w:val="20"/>
                <w:szCs w:val="20"/>
              </w:rPr>
            </w:pPr>
            <w:r>
              <w:rPr>
                <w:rFonts w:ascii="Arial" w:hAnsi="Arial" w:cs="Arial"/>
                <w:sz w:val="20"/>
                <w:szCs w:val="20"/>
              </w:rPr>
              <w:t>2</w:t>
            </w:r>
          </w:p>
        </w:tc>
        <w:tc>
          <w:tcPr>
            <w:tcW w:w="439" w:type="dxa"/>
            <w:shd w:val="clear" w:color="auto" w:fill="auto"/>
          </w:tcPr>
          <w:p w:rsidR="00482594" w:rsidRDefault="00482594" w:rsidP="00482594">
            <w:pPr>
              <w:jc w:val="center"/>
              <w:rPr>
                <w:rFonts w:ascii="Arial" w:hAnsi="Arial" w:cs="Arial"/>
                <w:sz w:val="20"/>
                <w:szCs w:val="20"/>
              </w:rPr>
            </w:pPr>
            <w:r>
              <w:rPr>
                <w:rFonts w:ascii="Arial" w:hAnsi="Arial" w:cs="Arial"/>
                <w:sz w:val="20"/>
                <w:szCs w:val="20"/>
              </w:rPr>
              <w:t>3</w:t>
            </w:r>
          </w:p>
        </w:tc>
        <w:tc>
          <w:tcPr>
            <w:tcW w:w="550" w:type="dxa"/>
            <w:shd w:val="clear" w:color="auto" w:fill="auto"/>
          </w:tcPr>
          <w:p w:rsidR="00482594" w:rsidRDefault="00482594" w:rsidP="00482594">
            <w:pPr>
              <w:jc w:val="center"/>
              <w:rPr>
                <w:rFonts w:ascii="Arial" w:hAnsi="Arial" w:cs="Arial"/>
                <w:sz w:val="20"/>
                <w:szCs w:val="20"/>
              </w:rPr>
            </w:pPr>
            <w:r>
              <w:rPr>
                <w:rFonts w:ascii="Arial" w:hAnsi="Arial" w:cs="Arial"/>
                <w:sz w:val="20"/>
                <w:szCs w:val="20"/>
              </w:rPr>
              <w:t>6</w:t>
            </w:r>
          </w:p>
        </w:tc>
        <w:tc>
          <w:tcPr>
            <w:tcW w:w="2984" w:type="dxa"/>
          </w:tcPr>
          <w:p w:rsidR="00482594" w:rsidRPr="00D84FB0" w:rsidRDefault="00482594" w:rsidP="00482594">
            <w:pPr>
              <w:pStyle w:val="ListParagraph"/>
              <w:numPr>
                <w:ilvl w:val="0"/>
                <w:numId w:val="9"/>
              </w:numPr>
              <w:rPr>
                <w:rFonts w:ascii="Arial" w:hAnsi="Arial" w:cs="Arial"/>
                <w:sz w:val="20"/>
                <w:szCs w:val="20"/>
              </w:rPr>
            </w:pPr>
            <w:r w:rsidRPr="00D84FB0">
              <w:rPr>
                <w:rFonts w:ascii="Arial" w:hAnsi="Arial" w:cs="Arial"/>
                <w:sz w:val="20"/>
                <w:szCs w:val="20"/>
              </w:rPr>
              <w:t>Review of appropriateness of EQA sample type and range of concentrations. Is there a more appro</w:t>
            </w:r>
            <w:r>
              <w:rPr>
                <w:rFonts w:ascii="Arial" w:hAnsi="Arial" w:cs="Arial"/>
                <w:sz w:val="20"/>
                <w:szCs w:val="20"/>
              </w:rPr>
              <w:t>priate scheme on the market now</w:t>
            </w:r>
          </w:p>
          <w:p w:rsidR="00482594" w:rsidRPr="00DB0B6E" w:rsidRDefault="00482594" w:rsidP="00482594">
            <w:pPr>
              <w:pStyle w:val="ListParagraph"/>
              <w:numPr>
                <w:ilvl w:val="0"/>
                <w:numId w:val="9"/>
              </w:numPr>
              <w:rPr>
                <w:rFonts w:ascii="Arial" w:hAnsi="Arial" w:cs="Arial"/>
                <w:sz w:val="20"/>
                <w:szCs w:val="20"/>
              </w:rPr>
            </w:pPr>
            <w:r w:rsidRPr="00DB0B6E">
              <w:rPr>
                <w:rFonts w:ascii="Arial" w:hAnsi="Arial" w:cs="Arial"/>
                <w:sz w:val="20"/>
                <w:szCs w:val="20"/>
              </w:rPr>
              <w:t>Introduction of a calibrated thermometer linked to the laboratory comark system for the refrigerated cartridges and reagents.</w:t>
            </w:r>
          </w:p>
          <w:p w:rsidR="00482594" w:rsidRPr="00D84FB0" w:rsidRDefault="00482594" w:rsidP="00482594">
            <w:pPr>
              <w:pStyle w:val="ListParagraph"/>
              <w:numPr>
                <w:ilvl w:val="0"/>
                <w:numId w:val="9"/>
              </w:numPr>
              <w:rPr>
                <w:rFonts w:ascii="Arial" w:hAnsi="Arial" w:cs="Arial"/>
                <w:sz w:val="20"/>
                <w:szCs w:val="20"/>
              </w:rPr>
            </w:pPr>
            <w:r w:rsidRPr="00DB0B6E">
              <w:rPr>
                <w:rFonts w:ascii="Arial" w:hAnsi="Arial" w:cs="Arial"/>
                <w:sz w:val="20"/>
                <w:szCs w:val="20"/>
              </w:rPr>
              <w:t xml:space="preserve">Room temperature and transportation temperature to be monitored. </w:t>
            </w:r>
          </w:p>
        </w:tc>
        <w:tc>
          <w:tcPr>
            <w:tcW w:w="2268" w:type="dxa"/>
          </w:tcPr>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Pr="00DB0B6E" w:rsidRDefault="00482594" w:rsidP="00A34446">
            <w:pPr>
              <w:pStyle w:val="ListParagraph"/>
              <w:numPr>
                <w:ilvl w:val="0"/>
                <w:numId w:val="10"/>
              </w:numPr>
              <w:rPr>
                <w:rFonts w:ascii="Arial" w:hAnsi="Arial" w:cs="Arial"/>
                <w:sz w:val="20"/>
                <w:szCs w:val="20"/>
              </w:rPr>
            </w:pPr>
            <w:r>
              <w:rPr>
                <w:rFonts w:ascii="Arial" w:hAnsi="Arial" w:cs="Arial"/>
                <w:sz w:val="20"/>
                <w:szCs w:val="20"/>
              </w:rPr>
              <w:t>No immediate plans before the MES tender is complete July 202</w:t>
            </w:r>
            <w:r w:rsidR="00A34446">
              <w:rPr>
                <w:rFonts w:ascii="Arial" w:hAnsi="Arial" w:cs="Arial"/>
                <w:sz w:val="20"/>
                <w:szCs w:val="20"/>
              </w:rPr>
              <w:t>3</w:t>
            </w:r>
          </w:p>
        </w:tc>
        <w:tc>
          <w:tcPr>
            <w:tcW w:w="458" w:type="dxa"/>
            <w:shd w:val="clear" w:color="auto" w:fill="auto"/>
          </w:tcPr>
          <w:p w:rsidR="00482594" w:rsidRDefault="00482594" w:rsidP="00482594">
            <w:pPr>
              <w:rPr>
                <w:rFonts w:ascii="Arial" w:hAnsi="Arial" w:cs="Arial"/>
                <w:sz w:val="20"/>
                <w:szCs w:val="20"/>
              </w:rPr>
            </w:pPr>
            <w:r>
              <w:rPr>
                <w:rFonts w:ascii="Arial" w:hAnsi="Arial" w:cs="Arial"/>
                <w:sz w:val="20"/>
                <w:szCs w:val="20"/>
              </w:rPr>
              <w:t>1</w:t>
            </w: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p w:rsidR="00482594" w:rsidRDefault="00482594" w:rsidP="00482594">
            <w:pPr>
              <w:rPr>
                <w:rFonts w:ascii="Arial" w:hAnsi="Arial" w:cs="Arial"/>
                <w:sz w:val="20"/>
                <w:szCs w:val="20"/>
              </w:rPr>
            </w:pPr>
          </w:p>
        </w:tc>
        <w:tc>
          <w:tcPr>
            <w:tcW w:w="458" w:type="dxa"/>
            <w:shd w:val="clear" w:color="auto" w:fill="auto"/>
          </w:tcPr>
          <w:p w:rsidR="00482594" w:rsidRDefault="00482594" w:rsidP="00482594">
            <w:pPr>
              <w:rPr>
                <w:rFonts w:ascii="Arial" w:hAnsi="Arial" w:cs="Arial"/>
                <w:sz w:val="20"/>
                <w:szCs w:val="20"/>
              </w:rPr>
            </w:pPr>
            <w:r>
              <w:rPr>
                <w:rFonts w:ascii="Arial" w:hAnsi="Arial" w:cs="Arial"/>
                <w:sz w:val="20"/>
                <w:szCs w:val="20"/>
              </w:rPr>
              <w:t>1</w:t>
            </w:r>
          </w:p>
        </w:tc>
        <w:tc>
          <w:tcPr>
            <w:tcW w:w="579" w:type="dxa"/>
            <w:shd w:val="clear" w:color="auto" w:fill="auto"/>
          </w:tcPr>
          <w:p w:rsidR="00482594" w:rsidRDefault="00482594" w:rsidP="00482594">
            <w:pPr>
              <w:rPr>
                <w:rFonts w:ascii="Arial" w:hAnsi="Arial" w:cs="Arial"/>
                <w:sz w:val="20"/>
                <w:szCs w:val="20"/>
              </w:rPr>
            </w:pPr>
            <w:r>
              <w:rPr>
                <w:rFonts w:ascii="Arial" w:hAnsi="Arial" w:cs="Arial"/>
                <w:sz w:val="20"/>
                <w:szCs w:val="20"/>
              </w:rPr>
              <w:t>1</w:t>
            </w:r>
          </w:p>
        </w:tc>
      </w:tr>
      <w:tr w:rsidR="00482594" w:rsidRPr="00197D59" w:rsidTr="00482594">
        <w:trPr>
          <w:trHeight w:val="1253"/>
        </w:trPr>
        <w:tc>
          <w:tcPr>
            <w:tcW w:w="3031" w:type="dxa"/>
          </w:tcPr>
          <w:p w:rsidR="00482594" w:rsidRPr="00197D59" w:rsidRDefault="00482594" w:rsidP="00482594">
            <w:pPr>
              <w:rPr>
                <w:rFonts w:ascii="Arial" w:hAnsi="Arial" w:cs="Arial"/>
                <w:sz w:val="20"/>
                <w:szCs w:val="20"/>
              </w:rPr>
            </w:pPr>
          </w:p>
        </w:tc>
        <w:tc>
          <w:tcPr>
            <w:tcW w:w="2747" w:type="dxa"/>
          </w:tcPr>
          <w:p w:rsidR="00482594" w:rsidRPr="00197D59" w:rsidRDefault="00482594" w:rsidP="00482594">
            <w:pPr>
              <w:rPr>
                <w:rFonts w:ascii="Arial" w:hAnsi="Arial" w:cs="Arial"/>
                <w:sz w:val="20"/>
                <w:szCs w:val="20"/>
              </w:rPr>
            </w:pPr>
          </w:p>
        </w:tc>
        <w:tc>
          <w:tcPr>
            <w:tcW w:w="439" w:type="dxa"/>
            <w:shd w:val="clear" w:color="auto" w:fill="auto"/>
          </w:tcPr>
          <w:p w:rsidR="00482594" w:rsidRPr="00197D59" w:rsidRDefault="00482594" w:rsidP="00482594">
            <w:pPr>
              <w:jc w:val="center"/>
              <w:rPr>
                <w:rFonts w:ascii="Arial" w:hAnsi="Arial" w:cs="Arial"/>
                <w:sz w:val="20"/>
                <w:szCs w:val="20"/>
              </w:rPr>
            </w:pPr>
          </w:p>
        </w:tc>
        <w:tc>
          <w:tcPr>
            <w:tcW w:w="439" w:type="dxa"/>
            <w:shd w:val="clear" w:color="auto" w:fill="auto"/>
          </w:tcPr>
          <w:p w:rsidR="00482594" w:rsidRPr="00197D59" w:rsidRDefault="00482594" w:rsidP="00482594">
            <w:pPr>
              <w:jc w:val="center"/>
              <w:rPr>
                <w:rFonts w:ascii="Arial" w:hAnsi="Arial" w:cs="Arial"/>
                <w:sz w:val="20"/>
                <w:szCs w:val="20"/>
              </w:rPr>
            </w:pPr>
          </w:p>
        </w:tc>
        <w:tc>
          <w:tcPr>
            <w:tcW w:w="550" w:type="dxa"/>
            <w:shd w:val="clear" w:color="auto" w:fill="auto"/>
          </w:tcPr>
          <w:p w:rsidR="00482594" w:rsidRPr="00197D59" w:rsidRDefault="00482594" w:rsidP="00482594">
            <w:pPr>
              <w:jc w:val="center"/>
              <w:rPr>
                <w:rFonts w:ascii="Arial" w:hAnsi="Arial" w:cs="Arial"/>
                <w:sz w:val="20"/>
                <w:szCs w:val="20"/>
              </w:rPr>
            </w:pPr>
          </w:p>
        </w:tc>
        <w:tc>
          <w:tcPr>
            <w:tcW w:w="2984" w:type="dxa"/>
          </w:tcPr>
          <w:p w:rsidR="00482594" w:rsidRPr="00197D59" w:rsidRDefault="00482594" w:rsidP="00482594">
            <w:pPr>
              <w:rPr>
                <w:rFonts w:ascii="Arial" w:hAnsi="Arial" w:cs="Arial"/>
                <w:sz w:val="20"/>
                <w:szCs w:val="20"/>
              </w:rPr>
            </w:pPr>
          </w:p>
        </w:tc>
        <w:tc>
          <w:tcPr>
            <w:tcW w:w="2268" w:type="dxa"/>
          </w:tcPr>
          <w:p w:rsidR="00482594" w:rsidRPr="00197D59" w:rsidRDefault="00482594" w:rsidP="00482594">
            <w:pPr>
              <w:rPr>
                <w:rFonts w:ascii="Arial" w:hAnsi="Arial" w:cs="Arial"/>
                <w:sz w:val="20"/>
                <w:szCs w:val="20"/>
              </w:rPr>
            </w:pPr>
          </w:p>
        </w:tc>
        <w:tc>
          <w:tcPr>
            <w:tcW w:w="458" w:type="dxa"/>
            <w:shd w:val="clear" w:color="auto" w:fill="auto"/>
          </w:tcPr>
          <w:p w:rsidR="00482594" w:rsidRPr="00197D59" w:rsidRDefault="00482594" w:rsidP="00482594">
            <w:pPr>
              <w:rPr>
                <w:rFonts w:ascii="Arial" w:hAnsi="Arial" w:cs="Arial"/>
                <w:sz w:val="20"/>
                <w:szCs w:val="20"/>
              </w:rPr>
            </w:pPr>
          </w:p>
        </w:tc>
        <w:tc>
          <w:tcPr>
            <w:tcW w:w="458" w:type="dxa"/>
            <w:shd w:val="clear" w:color="auto" w:fill="auto"/>
          </w:tcPr>
          <w:p w:rsidR="00482594" w:rsidRPr="00197D59" w:rsidRDefault="00482594" w:rsidP="00482594">
            <w:pPr>
              <w:rPr>
                <w:rFonts w:ascii="Arial" w:hAnsi="Arial" w:cs="Arial"/>
                <w:sz w:val="20"/>
                <w:szCs w:val="20"/>
              </w:rPr>
            </w:pPr>
          </w:p>
        </w:tc>
        <w:tc>
          <w:tcPr>
            <w:tcW w:w="579" w:type="dxa"/>
            <w:shd w:val="clear" w:color="auto" w:fill="auto"/>
          </w:tcPr>
          <w:p w:rsidR="00482594" w:rsidRPr="00197D59" w:rsidRDefault="00482594" w:rsidP="00482594">
            <w:pPr>
              <w:rPr>
                <w:rFonts w:ascii="Arial" w:hAnsi="Arial" w:cs="Arial"/>
                <w:sz w:val="20"/>
                <w:szCs w:val="20"/>
              </w:rPr>
            </w:pPr>
          </w:p>
        </w:tc>
      </w:tr>
    </w:tbl>
    <w:p w:rsidR="00A83620" w:rsidRPr="00E15821" w:rsidRDefault="00A83620" w:rsidP="00A83620">
      <w:pPr>
        <w:rPr>
          <w:rFonts w:ascii="Arial" w:hAnsi="Arial" w:cs="Arial"/>
          <w:b/>
          <w:sz w:val="24"/>
          <w:szCs w:val="24"/>
        </w:rPr>
      </w:pPr>
    </w:p>
    <w:p w:rsidR="00326A78" w:rsidRPr="00E15821" w:rsidRDefault="00326A78" w:rsidP="00A83620">
      <w:pPr>
        <w:rPr>
          <w:rFonts w:ascii="Arial" w:hAnsi="Arial" w:cs="Arial"/>
          <w:b/>
          <w:sz w:val="24"/>
          <w:szCs w:val="24"/>
        </w:rPr>
        <w:sectPr w:rsidR="00326A78" w:rsidRPr="00E15821" w:rsidSect="004E0EE7">
          <w:headerReference w:type="default" r:id="rId8"/>
          <w:footerReference w:type="default" r:id="rId9"/>
          <w:pgSz w:w="16838" w:h="11906" w:orient="landscape"/>
          <w:pgMar w:top="1440" w:right="1440" w:bottom="1440" w:left="1440" w:header="284" w:footer="708" w:gutter="0"/>
          <w:cols w:space="708"/>
          <w:docGrid w:linePitch="360"/>
        </w:sectPr>
      </w:pPr>
    </w:p>
    <w:p w:rsidR="00326A78" w:rsidRPr="00E15821" w:rsidRDefault="00326A78" w:rsidP="00326A78">
      <w:pPr>
        <w:keepNext/>
        <w:shd w:val="solid" w:color="auto" w:fill="FFFFFF"/>
        <w:spacing w:after="0" w:line="240" w:lineRule="auto"/>
        <w:outlineLvl w:val="0"/>
        <w:rPr>
          <w:rFonts w:ascii="Arial" w:eastAsia="Times New Roman" w:hAnsi="Arial" w:cs="Arial"/>
          <w:b/>
          <w:bCs/>
          <w:sz w:val="24"/>
          <w:szCs w:val="24"/>
        </w:rPr>
      </w:pPr>
      <w:bookmarkStart w:id="0" w:name="_Toc274059160"/>
      <w:r w:rsidRPr="00E15821">
        <w:rPr>
          <w:rFonts w:ascii="Arial" w:eastAsia="Times New Roman" w:hAnsi="Arial" w:cs="Arial"/>
          <w:b/>
          <w:bCs/>
          <w:sz w:val="24"/>
          <w:szCs w:val="24"/>
        </w:rPr>
        <w:t>Risk assessment matrix</w:t>
      </w:r>
      <w:bookmarkEnd w:id="0"/>
    </w:p>
    <w:p w:rsidR="00326A78" w:rsidRPr="00E15821" w:rsidRDefault="00326A78" w:rsidP="00326A78">
      <w:pPr>
        <w:autoSpaceDE w:val="0"/>
        <w:autoSpaceDN w:val="0"/>
        <w:adjustRightInd w:val="0"/>
        <w:spacing w:after="0" w:line="240" w:lineRule="auto"/>
        <w:rPr>
          <w:rFonts w:ascii="Arial" w:eastAsia="Times New Roman" w:hAnsi="Arial" w:cs="Arial"/>
          <w:b/>
          <w:bCs/>
          <w:sz w:val="24"/>
          <w:szCs w:val="20"/>
          <w:lang w:eastAsia="en-GB"/>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Acceptable Risk</w:t>
      </w:r>
    </w:p>
    <w:p w:rsidR="00326A78" w:rsidRPr="004E0EE7" w:rsidRDefault="00326A78" w:rsidP="00326A78">
      <w:p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Risk is tolerable as long as it is well managed and controlled.  In addition to identified hazards, all incidents claims and complaints will be risk assessed according to the following process and investigated according to the severity or the consequence and likelihood of (re)occurrence.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197D59" w:rsidRDefault="00326A78" w:rsidP="00326A78">
      <w:pPr>
        <w:autoSpaceDE w:val="0"/>
        <w:autoSpaceDN w:val="0"/>
        <w:adjustRightInd w:val="0"/>
        <w:spacing w:after="0" w:line="240" w:lineRule="auto"/>
        <w:rPr>
          <w:rFonts w:ascii="Arial" w:eastAsia="Times New Roman" w:hAnsi="Arial" w:cs="Arial"/>
          <w:b/>
          <w:bCs/>
          <w:sz w:val="24"/>
          <w:szCs w:val="20"/>
          <w:lang w:eastAsia="en-GB"/>
        </w:rPr>
      </w:pPr>
      <w:r w:rsidRPr="00197D59">
        <w:rPr>
          <w:rFonts w:ascii="Arial" w:eastAsia="Times New Roman" w:hAnsi="Arial" w:cs="Arial"/>
          <w:b/>
          <w:bCs/>
          <w:sz w:val="24"/>
          <w:szCs w:val="20"/>
          <w:lang w:eastAsia="en-GB"/>
        </w:rPr>
        <w:t>All Risk Assessments within the Trust will identify:</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 xml:space="preserve">The hazards within the Task/ area being assessed inherent in the work undertaken </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who and how many people would be affected</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often specific events are likely to happen (may be based on frequency of previous occurrence):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severe the effect or consequence would be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controllable the hazards are.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r w:rsidRPr="0036344A">
        <w:rPr>
          <w:rFonts w:ascii="Arial" w:eastAsia="Times New Roman" w:hAnsi="Arial" w:cs="Arial"/>
          <w:szCs w:val="20"/>
          <w:lang w:eastAsia="en-GB"/>
        </w:rPr>
        <w:t>Acceptable risk will be determined using the following traffic light system:</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4E0EE7" w:rsidRDefault="00326A78" w:rsidP="00326A78">
      <w:pPr>
        <w:spacing w:after="0" w:line="240" w:lineRule="auto"/>
        <w:rPr>
          <w:rFonts w:ascii="Arial" w:eastAsia="Times New Roman" w:hAnsi="Arial" w:cs="Arial"/>
          <w:b/>
          <w:sz w:val="24"/>
          <w:szCs w:val="20"/>
          <w:u w:val="single"/>
        </w:rPr>
      </w:pPr>
      <w:r w:rsidRPr="004E0EE7">
        <w:rPr>
          <w:rFonts w:ascii="Arial" w:eastAsia="Times New Roman" w:hAnsi="Arial" w:cs="Arial"/>
          <w:b/>
          <w:sz w:val="24"/>
          <w:szCs w:val="20"/>
          <w:u w:val="single"/>
        </w:rPr>
        <w:t>Severity/consequence</w:t>
      </w:r>
    </w:p>
    <w:p w:rsidR="00326A78" w:rsidRPr="0036344A" w:rsidRDefault="00326A78" w:rsidP="00326A78">
      <w:pPr>
        <w:spacing w:after="120" w:line="240" w:lineRule="auto"/>
        <w:rPr>
          <w:rFonts w:ascii="Arial" w:eastAsia="Times New Roman" w:hAnsi="Arial" w:cs="Arial"/>
          <w:szCs w:val="20"/>
        </w:rPr>
      </w:pPr>
      <w:r w:rsidRPr="0036344A">
        <w:rPr>
          <w:rFonts w:ascii="Arial" w:eastAsia="Times New Roman" w:hAnsi="Arial" w:cs="Arial"/>
          <w:szCs w:val="20"/>
        </w:rPr>
        <w:t>Given the (in) adequacy of the control measures, how serious the consequences are likely to be for the group, patient or Trust if the risk does occur (using the matrix).</w:t>
      </w:r>
    </w:p>
    <w:tbl>
      <w:tblPr>
        <w:tblW w:w="10026" w:type="dxa"/>
        <w:tblLayout w:type="fixed"/>
        <w:tblLook w:val="0000" w:firstRow="0" w:lastRow="0" w:firstColumn="0" w:lastColumn="0" w:noHBand="0" w:noVBand="0"/>
      </w:tblPr>
      <w:tblGrid>
        <w:gridCol w:w="1875"/>
        <w:gridCol w:w="1482"/>
        <w:gridCol w:w="1701"/>
        <w:gridCol w:w="1776"/>
        <w:gridCol w:w="1526"/>
        <w:gridCol w:w="1666"/>
      </w:tblGrid>
      <w:tr w:rsidR="00326A78" w:rsidRPr="00E15821" w:rsidTr="00F0722B">
        <w:trPr>
          <w:trHeight w:val="45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tc>
        <w:tc>
          <w:tcPr>
            <w:tcW w:w="8151" w:type="dxa"/>
            <w:gridSpan w:val="5"/>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Consequence score (severity levels) and examples of descriptors </w:t>
            </w:r>
          </w:p>
        </w:tc>
      </w:tr>
      <w:tr w:rsidR="00326A78" w:rsidRPr="00E15821" w:rsidTr="00F0722B">
        <w:trPr>
          <w:trHeight w:val="283"/>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5</w:t>
            </w:r>
          </w:p>
        </w:tc>
      </w:tr>
      <w:tr w:rsidR="00326A78" w:rsidRPr="00E15821" w:rsidTr="00F0722B">
        <w:trPr>
          <w:trHeight w:val="268"/>
        </w:trPr>
        <w:tc>
          <w:tcPr>
            <w:tcW w:w="1875"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Domains</w:t>
            </w: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Negligible</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Minor</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Moderate</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Major</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Catastrophic</w:t>
            </w:r>
          </w:p>
        </w:tc>
      </w:tr>
      <w:tr w:rsidR="00326A78" w:rsidRPr="00E15821" w:rsidTr="00F0722B">
        <w:trPr>
          <w:trHeight w:val="1903"/>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Impact on the safety of patients, staff or public (physical/</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psychological harm)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injury requiring no/minimal intervention or treatment.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No time off work</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injury or illness, requiring minor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DD6BE9" w:rsidP="00F0722B">
            <w:pPr>
              <w:widowControl w:val="0"/>
              <w:autoSpaceDE w:val="0"/>
              <w:autoSpaceDN w:val="0"/>
              <w:adjustRightInd w:val="0"/>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Requiring time </w:t>
            </w:r>
            <w:r w:rsidR="006C7014">
              <w:rPr>
                <w:rFonts w:ascii="Arial" w:eastAsia="Times New Roman" w:hAnsi="Arial" w:cs="Arial"/>
                <w:sz w:val="16"/>
                <w:szCs w:val="16"/>
                <w:lang w:val="en-US"/>
              </w:rPr>
              <w:t xml:space="preserve">off work for </w:t>
            </w:r>
            <w:r w:rsidR="006C7014">
              <w:t>≤</w:t>
            </w:r>
            <w:r w:rsidR="00326A78" w:rsidRPr="00E15821">
              <w:rPr>
                <w:rFonts w:ascii="Arial" w:eastAsia="Times New Roman" w:hAnsi="Arial" w:cs="Arial"/>
                <w:sz w:val="16"/>
                <w:szCs w:val="16"/>
                <w:lang w:val="en-US"/>
              </w:rPr>
              <w:t xml:space="preserve">3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1-3 days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injury  requiring professional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4-14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4-15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RIDDOR/agency reportable incident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An event which impacts on a small number of patients</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injury leading to long-term incapacity/ disability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&gt;14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&gt;15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Mismanagement of patient care with long-term effects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to death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Multiple permanent injuries or irreversible health effects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An event which impacts on a large number of patients </w:t>
            </w:r>
          </w:p>
        </w:tc>
      </w:tr>
      <w:tr w:rsidR="00326A78" w:rsidRPr="00E15821" w:rsidTr="00F0722B">
        <w:trPr>
          <w:trHeight w:val="170"/>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Quality/complaints/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audit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Peripheral element of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Informal complaint/inquiry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Overall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1)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implications for patient safety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Treatment or service has significantly reduced effectiveness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2) complaint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(with potential to go to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Repeated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patient safety implications if findings are not acted on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Non-compliance with national standards with significant risk to patients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complaints/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Totally unacceptable level or quality of treatment/service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of patient safety if findings not acted 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Inquest/ombudsman inquiry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to meet national standards </w:t>
            </w:r>
          </w:p>
        </w:tc>
      </w:tr>
      <w:tr w:rsidR="00326A78" w:rsidRPr="00E15821" w:rsidTr="00F0722B">
        <w:trPr>
          <w:cantSplit/>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Human resources/ organisational development/ staffing/ competence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low staffing level that temporarily reduces service quality (&lt; 1 day)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staffing level that reduces the service quality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Late delivery of key objective/ 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Poor staff attendance for mandatory/key training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Very 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key training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Ongoing unsafe staffing levels or competence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several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training /key training on an ongoing basis </w:t>
            </w:r>
          </w:p>
        </w:tc>
      </w:tr>
      <w:tr w:rsidR="00326A78" w:rsidRPr="00E15821" w:rsidTr="00F0722B">
        <w:trPr>
          <w:trHeight w:val="138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Statutory duty/ inspections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or minimal impact or breech of guidance/ statutory duty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Breach of statutory legislation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breech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Challenging external recommendations/ improvement notice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Enforcement action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Improvement notices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Prosecution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Complete systems change required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Zero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Severely critical report </w:t>
            </w:r>
          </w:p>
        </w:tc>
      </w:tr>
      <w:tr w:rsidR="00326A78" w:rsidRPr="00E15821" w:rsidTr="00F0722B">
        <w:trPr>
          <w:trHeight w:val="130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Adverse publicity/ reputation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Rumours </w:t>
            </w:r>
          </w:p>
          <w:p w:rsidR="00326A78" w:rsidRPr="00E15821" w:rsidRDefault="00326A78" w:rsidP="00F0722B">
            <w:pPr>
              <w:widowControl w:val="0"/>
              <w:autoSpaceDE w:val="0"/>
              <w:autoSpaceDN w:val="0"/>
              <w:adjustRightInd w:val="0"/>
              <w:spacing w:after="0" w:line="240" w:lineRule="auto"/>
              <w:ind w:left="-2315"/>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Potential for public concern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media coverage –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reduction in public confidence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Elements of public expectation not being met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Local media coverage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long-term reduction in public confidence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&lt;3 days service well below reasonable public expectation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&gt;3 days service well below reasonable public expectation. MP concerned (questions in the House)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 loss of public confidence </w:t>
            </w:r>
          </w:p>
        </w:tc>
      </w:tr>
      <w:tr w:rsidR="00326A78" w:rsidRPr="00E15821" w:rsidTr="00F0722B">
        <w:trPr>
          <w:trHeight w:val="96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Business objectives/ projects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Insignificant cost increase/ 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&lt;5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5–10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10–25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&gt;25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r>
      <w:tr w:rsidR="00326A78" w:rsidRPr="00E15821" w:rsidTr="00F0722B">
        <w:trPr>
          <w:trHeight w:val="158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Finance including claims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Small loss Risk of claim remote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0.1–0.25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 less than £10,000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0.25–0.5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between £10,000 and £100,000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objective/Loss of 0.5–1.0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Claim(s) between £100,000 and £1 million</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 Loss of &gt;1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Failure to meet specification/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contract / payment by results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&gt;£1 million </w:t>
            </w:r>
          </w:p>
        </w:tc>
      </w:tr>
      <w:tr w:rsidR="00326A78" w:rsidRPr="00E15821" w:rsidTr="00F0722B">
        <w:trPr>
          <w:trHeight w:val="75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Service/business interruption Environmental impact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hour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or no impact on the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Loss/interruption of &gt;8 hours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impact on environment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impact on environment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week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impact on environment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Permanent loss of service or facility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Catastrophic impact on environment </w:t>
            </w:r>
          </w:p>
        </w:tc>
      </w:tr>
    </w:tbl>
    <w:p w:rsidR="00326A78" w:rsidRPr="004E0EE7" w:rsidRDefault="0036344A"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L</w:t>
      </w:r>
      <w:r w:rsidR="00326A78" w:rsidRPr="004E0EE7">
        <w:rPr>
          <w:rFonts w:ascii="Arial" w:eastAsia="Times New Roman" w:hAnsi="Arial" w:cs="Arial"/>
          <w:b/>
          <w:bCs/>
          <w:sz w:val="24"/>
          <w:szCs w:val="20"/>
          <w:u w:val="single"/>
          <w:lang w:eastAsia="en-GB"/>
        </w:rPr>
        <w:t>ikelihood</w:t>
      </w:r>
    </w:p>
    <w:p w:rsidR="00326A78" w:rsidRPr="00197D59" w:rsidRDefault="00326A78" w:rsidP="00197D59">
      <w:pPr>
        <w:autoSpaceDE w:val="0"/>
        <w:autoSpaceDN w:val="0"/>
        <w:adjustRightInd w:val="0"/>
        <w:spacing w:after="120" w:line="240" w:lineRule="auto"/>
        <w:jc w:val="both"/>
        <w:rPr>
          <w:rFonts w:ascii="Arial" w:eastAsia="Times New Roman" w:hAnsi="Arial" w:cs="Arial"/>
          <w:sz w:val="20"/>
          <w:szCs w:val="20"/>
          <w:lang w:eastAsia="en-GB"/>
        </w:rPr>
      </w:pPr>
      <w:r w:rsidRPr="00197D59">
        <w:rPr>
          <w:rFonts w:ascii="Arial" w:eastAsia="Times New Roman" w:hAnsi="Arial" w:cs="Arial"/>
          <w:sz w:val="20"/>
          <w:szCs w:val="20"/>
          <w:lang w:eastAsia="en-GB"/>
        </w:rPr>
        <w:t>Given the (in) adequacy of the control measures for each risk, decide how likely the risk is to happen according to the following guide.  Scores range from 1 for rare to 5 for very likely.</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884"/>
        <w:gridCol w:w="7009"/>
      </w:tblGrid>
      <w:tr w:rsidR="00326A78" w:rsidRPr="00197D59" w:rsidTr="00F0722B">
        <w:trPr>
          <w:trHeight w:val="26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Score</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Descriptor</w:t>
            </w:r>
          </w:p>
        </w:tc>
        <w:tc>
          <w:tcPr>
            <w:tcW w:w="7009"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Description</w:t>
            </w:r>
          </w:p>
        </w:tc>
      </w:tr>
      <w:tr w:rsidR="00326A78" w:rsidRPr="00197D59" w:rsidTr="00F0722B">
        <w:trPr>
          <w:trHeight w:val="825"/>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1</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Rare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Extremely unlikely to happen/recur – may occur only in exceptional circumstances – has never happened before and don’t think it will happen (again)</w:t>
            </w:r>
          </w:p>
        </w:tc>
      </w:tr>
      <w:tr w:rsidR="00326A78" w:rsidRPr="00197D59" w:rsidTr="00F0722B">
        <w:trPr>
          <w:trHeight w:val="562"/>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2</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Unlikely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Unlikely to occur/reoccur but possible.   Rarely occurred before, less than once per year.  Could happen at some time</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3</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Possible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May occur/reoccur.  But not definitely.  Happened before but only occasionally - once or twice a year</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4</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Will probably occur/reoccur.  Has happened before but not regularly – several times a month.  Will occur at some time.</w:t>
            </w:r>
          </w:p>
        </w:tc>
      </w:tr>
      <w:tr w:rsidR="00326A78" w:rsidRPr="00197D59" w:rsidTr="00F0722B">
        <w:trPr>
          <w:trHeight w:val="84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5</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Very 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Continuous exposure to risk.  Has happened before regularly and frequently – is expected to happen in most circumstances.  Occurs on a daily basis</w:t>
            </w:r>
          </w:p>
        </w:tc>
      </w:tr>
    </w:tbl>
    <w:p w:rsidR="00326A78" w:rsidRPr="00E15821" w:rsidRDefault="00326A78" w:rsidP="00326A78">
      <w:pPr>
        <w:spacing w:after="0" w:line="240" w:lineRule="auto"/>
        <w:jc w:val="center"/>
        <w:rPr>
          <w:rFonts w:ascii="Arial" w:eastAsia="Times New Roman" w:hAnsi="Arial" w:cs="Arial"/>
          <w:sz w:val="24"/>
          <w:szCs w:val="20"/>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Risk Score is determined by Severity x Likelihood</w:t>
      </w:r>
    </w:p>
    <w:p w:rsidR="00326A78" w:rsidRPr="00E15821" w:rsidRDefault="00326A78" w:rsidP="00326A78">
      <w:pPr>
        <w:spacing w:after="0" w:line="240" w:lineRule="auto"/>
        <w:jc w:val="center"/>
        <w:rPr>
          <w:rFonts w:ascii="Arial" w:eastAsia="Times New Roman" w:hAnsi="Arial" w:cs="Arial"/>
          <w:sz w:val="24"/>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721"/>
        <w:gridCol w:w="1722"/>
        <w:gridCol w:w="1721"/>
        <w:gridCol w:w="1721"/>
        <w:gridCol w:w="1743"/>
      </w:tblGrid>
      <w:tr w:rsidR="00326A78" w:rsidRPr="00197D59" w:rsidTr="00F0722B">
        <w:trPr>
          <w:trHeight w:val="265"/>
        </w:trPr>
        <w:tc>
          <w:tcPr>
            <w:tcW w:w="1721" w:type="dxa"/>
          </w:tcPr>
          <w:p w:rsidR="00326A78" w:rsidRPr="00197D59" w:rsidRDefault="00326A78" w:rsidP="00F0722B">
            <w:pPr>
              <w:spacing w:after="0" w:line="240" w:lineRule="auto"/>
              <w:jc w:val="center"/>
              <w:rPr>
                <w:rFonts w:ascii="Arial" w:eastAsia="Times New Roman" w:hAnsi="Arial" w:cs="Arial"/>
                <w:b/>
                <w:sz w:val="20"/>
                <w:szCs w:val="20"/>
              </w:rPr>
            </w:pPr>
          </w:p>
        </w:tc>
        <w:tc>
          <w:tcPr>
            <w:tcW w:w="8628" w:type="dxa"/>
            <w:gridSpan w:val="5"/>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Consequence</w:t>
            </w:r>
          </w:p>
        </w:tc>
      </w:tr>
      <w:tr w:rsidR="00326A78" w:rsidRPr="00197D59" w:rsidTr="00F0722B">
        <w:trPr>
          <w:trHeight w:val="548"/>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Likelihood</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p w:rsidR="00326A78" w:rsidRPr="00197D59" w:rsidRDefault="004E0EE7" w:rsidP="00F0722B">
            <w:pPr>
              <w:spacing w:after="0" w:line="240" w:lineRule="auto"/>
              <w:jc w:val="center"/>
              <w:rPr>
                <w:rFonts w:ascii="Arial" w:eastAsia="Times New Roman" w:hAnsi="Arial" w:cs="Arial"/>
                <w:b/>
                <w:sz w:val="20"/>
                <w:szCs w:val="20"/>
              </w:rPr>
            </w:pPr>
            <w:r>
              <w:rPr>
                <w:rFonts w:ascii="Arial" w:eastAsia="Times New Roman" w:hAnsi="Arial" w:cs="Arial"/>
                <w:b/>
                <w:sz w:val="20"/>
                <w:szCs w:val="20"/>
              </w:rPr>
              <w:t>I</w:t>
            </w:r>
            <w:r w:rsidR="00326A78" w:rsidRPr="00197D59">
              <w:rPr>
                <w:rFonts w:ascii="Arial" w:eastAsia="Times New Roman" w:hAnsi="Arial" w:cs="Arial"/>
                <w:b/>
                <w:sz w:val="20"/>
                <w:szCs w:val="20"/>
              </w:rPr>
              <w:t>nsignificant</w:t>
            </w:r>
          </w:p>
        </w:tc>
        <w:tc>
          <w:tcPr>
            <w:tcW w:w="1722"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Minor</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Moderate</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Major</w:t>
            </w:r>
          </w:p>
        </w:tc>
        <w:tc>
          <w:tcPr>
            <w:tcW w:w="1743"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Catastrophic</w:t>
            </w:r>
          </w:p>
        </w:tc>
      </w:tr>
      <w:tr w:rsidR="00326A78" w:rsidRPr="00197D59" w:rsidTr="00F0722B">
        <w:trPr>
          <w:trHeight w:val="5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5 – Almost certain</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c>
          <w:tcPr>
            <w:tcW w:w="1722"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c>
          <w:tcPr>
            <w:tcW w:w="1721" w:type="dxa"/>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c>
          <w:tcPr>
            <w:tcW w:w="1743" w:type="dxa"/>
            <w:shd w:val="clear" w:color="auto" w:fill="9933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25</w:t>
            </w:r>
          </w:p>
        </w:tc>
      </w:tr>
      <w:tr w:rsidR="00326A78" w:rsidRPr="00197D59" w:rsidTr="00F0722B">
        <w:trPr>
          <w:trHeight w:val="265"/>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4 - Likely</w:t>
            </w:r>
          </w:p>
        </w:tc>
        <w:tc>
          <w:tcPr>
            <w:tcW w:w="1721" w:type="dxa"/>
            <w:tcBorders>
              <w:top w:val="single" w:sz="2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2"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21"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16</w:t>
            </w:r>
          </w:p>
        </w:tc>
        <w:tc>
          <w:tcPr>
            <w:tcW w:w="1743"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r>
      <w:tr w:rsidR="00326A78" w:rsidRPr="00197D59" w:rsidTr="00F0722B">
        <w:trPr>
          <w:trHeight w:val="283"/>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3 – Possible</w:t>
            </w:r>
          </w:p>
        </w:tc>
        <w:tc>
          <w:tcPr>
            <w:tcW w:w="1721" w:type="dxa"/>
            <w:tcBorders>
              <w:top w:val="single" w:sz="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2"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9</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r>
      <w:tr w:rsidR="00326A78" w:rsidRPr="00197D59" w:rsidTr="00F0722B">
        <w:trPr>
          <w:trHeight w:val="2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2 – Unlikely</w:t>
            </w:r>
          </w:p>
        </w:tc>
        <w:tc>
          <w:tcPr>
            <w:tcW w:w="1721" w:type="dxa"/>
            <w:tcBorders>
              <w:top w:val="single" w:sz="4" w:space="0" w:color="auto"/>
              <w:bottom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2" w:type="dxa"/>
            <w:tcBorders>
              <w:top w:val="single" w:sz="2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1"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r>
      <w:tr w:rsidR="00326A78" w:rsidRPr="00197D59" w:rsidTr="00F0722B">
        <w:trPr>
          <w:trHeight w:val="283"/>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1 - Rare</w:t>
            </w:r>
          </w:p>
        </w:tc>
        <w:tc>
          <w:tcPr>
            <w:tcW w:w="1721" w:type="dxa"/>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tc>
        <w:tc>
          <w:tcPr>
            <w:tcW w:w="1722" w:type="dxa"/>
            <w:tcBorders>
              <w:righ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1" w:type="dxa"/>
            <w:tcBorders>
              <w:top w:val="single" w:sz="24" w:space="0" w:color="auto"/>
              <w:lef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1" w:type="dxa"/>
            <w:tcBorders>
              <w:top w:val="single" w:sz="2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43"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r>
    </w:tbl>
    <w:p w:rsidR="0036344A" w:rsidRDefault="0036344A" w:rsidP="00A83620">
      <w:pPr>
        <w:rPr>
          <w:rFonts w:ascii="Arial" w:hAnsi="Arial" w:cs="Arial"/>
          <w:b/>
          <w:sz w:val="24"/>
          <w:szCs w:val="24"/>
        </w:rPr>
      </w:pPr>
    </w:p>
    <w:p w:rsidR="00326A78" w:rsidRPr="00E15821" w:rsidRDefault="0036344A" w:rsidP="00A83620">
      <w:pPr>
        <w:rPr>
          <w:rFonts w:ascii="Arial" w:hAnsi="Arial" w:cs="Arial"/>
          <w:b/>
          <w:sz w:val="24"/>
          <w:szCs w:val="24"/>
        </w:rPr>
      </w:pPr>
      <w:r>
        <w:rPr>
          <w:noProof/>
          <w:lang w:eastAsia="en-GB"/>
        </w:rPr>
        <w:drawing>
          <wp:inline distT="0" distB="0" distL="0" distR="0" wp14:anchorId="0D390489" wp14:editId="5FF5B8E6">
            <wp:extent cx="4987636" cy="222084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6324" cy="2224709"/>
                    </a:xfrm>
                    <a:prstGeom prst="rect">
                      <a:avLst/>
                    </a:prstGeom>
                  </pic:spPr>
                </pic:pic>
              </a:graphicData>
            </a:graphic>
          </wp:inline>
        </w:drawing>
      </w:r>
      <w:r w:rsidR="00326A78" w:rsidRPr="00E15821">
        <w:rPr>
          <w:rFonts w:ascii="Arial" w:hAnsi="Arial" w:cs="Arial"/>
          <w:b/>
          <w:sz w:val="24"/>
          <w:szCs w:val="24"/>
        </w:rPr>
        <w:t xml:space="preserve"> </w:t>
      </w:r>
    </w:p>
    <w:sectPr w:rsidR="00326A78" w:rsidRPr="00E15821" w:rsidSect="00326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E8F" w:rsidRDefault="00534E8F" w:rsidP="00FC4C1F">
      <w:pPr>
        <w:spacing w:after="0" w:line="240" w:lineRule="auto"/>
      </w:pPr>
      <w:r>
        <w:separator/>
      </w:r>
    </w:p>
  </w:endnote>
  <w:endnote w:type="continuationSeparator" w:id="0">
    <w:p w:rsidR="00534E8F" w:rsidRDefault="00534E8F" w:rsidP="00F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76" w:type="dxa"/>
      <w:jc w:val="center"/>
      <w:tblLook w:val="04A0" w:firstRow="1" w:lastRow="0" w:firstColumn="1" w:lastColumn="0" w:noHBand="0" w:noVBand="1"/>
    </w:tblPr>
    <w:tblGrid>
      <w:gridCol w:w="5098"/>
      <w:gridCol w:w="3678"/>
    </w:tblGrid>
    <w:tr w:rsidR="00197D59" w:rsidRPr="00E95D5F" w:rsidTr="00197D59">
      <w:trPr>
        <w:trHeight w:val="250"/>
        <w:jc w:val="center"/>
      </w:trPr>
      <w:tc>
        <w:tcPr>
          <w:tcW w:w="5098" w:type="dxa"/>
        </w:tcPr>
        <w:p w:rsidR="00197D59" w:rsidRPr="00E95D5F" w:rsidRDefault="00482594" w:rsidP="00482594">
          <w:pPr>
            <w:pStyle w:val="Footer"/>
            <w:rPr>
              <w:rFonts w:ascii="Arial" w:hAnsi="Arial" w:cs="Arial"/>
              <w:sz w:val="20"/>
            </w:rPr>
          </w:pPr>
          <w:r>
            <w:rPr>
              <w:rFonts w:ascii="Arial" w:hAnsi="Arial" w:cs="Arial"/>
              <w:sz w:val="20"/>
            </w:rPr>
            <w:t>Author: Nicola Hodges</w:t>
          </w:r>
          <w:r w:rsidR="00197D59" w:rsidRPr="00E95D5F">
            <w:rPr>
              <w:rFonts w:ascii="Arial" w:hAnsi="Arial" w:cs="Arial"/>
              <w:sz w:val="20"/>
            </w:rPr>
            <w:t xml:space="preserve">                                                                 </w:t>
          </w:r>
        </w:p>
      </w:tc>
      <w:tc>
        <w:tcPr>
          <w:tcW w:w="3678" w:type="dxa"/>
        </w:tcPr>
        <w:p w:rsidR="00197D59" w:rsidRPr="00E95D5F" w:rsidRDefault="00197D59" w:rsidP="00197D59">
          <w:pPr>
            <w:pStyle w:val="Footer"/>
            <w:ind w:firstLine="36"/>
            <w:rPr>
              <w:rFonts w:ascii="Arial" w:hAnsi="Arial" w:cs="Arial"/>
              <w:sz w:val="20"/>
            </w:rPr>
          </w:pPr>
          <w:r w:rsidRPr="00E95D5F">
            <w:rPr>
              <w:rFonts w:ascii="Arial" w:hAnsi="Arial" w:cs="Arial"/>
              <w:sz w:val="20"/>
            </w:rPr>
            <w:t>E</w:t>
          </w:r>
          <w:r w:rsidR="00482594">
            <w:rPr>
              <w:rFonts w:ascii="Arial" w:hAnsi="Arial" w:cs="Arial"/>
              <w:sz w:val="20"/>
            </w:rPr>
            <w:t>dition No: 2</w:t>
          </w:r>
        </w:p>
      </w:tc>
    </w:tr>
    <w:tr w:rsidR="00197D59" w:rsidRPr="00E95D5F" w:rsidTr="00197D59">
      <w:trPr>
        <w:trHeight w:val="250"/>
        <w:jc w:val="center"/>
      </w:trPr>
      <w:tc>
        <w:tcPr>
          <w:tcW w:w="5098" w:type="dxa"/>
        </w:tcPr>
        <w:p w:rsidR="00197D59" w:rsidRPr="00E95D5F" w:rsidRDefault="00482594" w:rsidP="00482594">
          <w:pPr>
            <w:pStyle w:val="Footer"/>
            <w:ind w:right="-254"/>
            <w:rPr>
              <w:rFonts w:ascii="Arial" w:hAnsi="Arial" w:cs="Arial"/>
              <w:sz w:val="20"/>
            </w:rPr>
          </w:pPr>
          <w:r>
            <w:rPr>
              <w:rFonts w:ascii="Arial" w:hAnsi="Arial" w:cs="Arial"/>
              <w:sz w:val="20"/>
            </w:rPr>
            <w:t>Approved by: M. Ribeiro</w:t>
          </w:r>
          <w:r w:rsidR="00197D59" w:rsidRPr="00E95D5F">
            <w:rPr>
              <w:rFonts w:ascii="Arial" w:hAnsi="Arial" w:cs="Arial"/>
              <w:sz w:val="20"/>
            </w:rPr>
            <w:tab/>
            <w:t xml:space="preserve">                                                  </w:t>
          </w:r>
        </w:p>
      </w:tc>
      <w:tc>
        <w:tcPr>
          <w:tcW w:w="3678" w:type="dxa"/>
        </w:tcPr>
        <w:p w:rsidR="00197D59" w:rsidRPr="00E95D5F" w:rsidRDefault="00EC26D2" w:rsidP="00482594">
          <w:pPr>
            <w:pStyle w:val="Footer"/>
            <w:ind w:firstLine="36"/>
            <w:rPr>
              <w:rFonts w:ascii="Arial" w:hAnsi="Arial" w:cs="Arial"/>
              <w:sz w:val="20"/>
            </w:rPr>
          </w:pPr>
          <w:r>
            <w:rPr>
              <w:rFonts w:ascii="Arial" w:hAnsi="Arial" w:cs="Arial"/>
              <w:sz w:val="20"/>
            </w:rPr>
            <w:t>Active Date: 30</w:t>
          </w:r>
          <w:r w:rsidR="00482594">
            <w:rPr>
              <w:rFonts w:ascii="Arial" w:hAnsi="Arial" w:cs="Arial"/>
              <w:sz w:val="20"/>
            </w:rPr>
            <w:t>/11/2022</w:t>
          </w:r>
        </w:p>
      </w:tc>
    </w:tr>
    <w:tr w:rsidR="00197D59" w:rsidRPr="00E95D5F" w:rsidTr="00A02447">
      <w:trPr>
        <w:trHeight w:val="250"/>
        <w:jc w:val="center"/>
      </w:trPr>
      <w:tc>
        <w:tcPr>
          <w:tcW w:w="8776" w:type="dxa"/>
          <w:gridSpan w:val="2"/>
        </w:tcPr>
        <w:p w:rsidR="00197D59" w:rsidRPr="00E95D5F" w:rsidRDefault="00197D59" w:rsidP="00197D59">
          <w:pPr>
            <w:pStyle w:val="Footer"/>
            <w:ind w:firstLine="36"/>
            <w:jc w:val="center"/>
            <w:rPr>
              <w:rFonts w:ascii="Arial" w:hAnsi="Arial" w:cs="Arial"/>
              <w:sz w:val="20"/>
            </w:rPr>
          </w:pPr>
          <w:r w:rsidRPr="00197D59">
            <w:rPr>
              <w:rFonts w:ascii="Arial" w:hAnsi="Arial" w:cs="Arial"/>
              <w:sz w:val="20"/>
            </w:rPr>
            <w:t xml:space="preserve">Page </w:t>
          </w:r>
          <w:r w:rsidRPr="00197D59">
            <w:rPr>
              <w:rFonts w:ascii="Arial" w:hAnsi="Arial" w:cs="Arial"/>
              <w:b/>
              <w:bCs/>
              <w:sz w:val="20"/>
            </w:rPr>
            <w:fldChar w:fldCharType="begin"/>
          </w:r>
          <w:r w:rsidRPr="00197D59">
            <w:rPr>
              <w:rFonts w:ascii="Arial" w:hAnsi="Arial" w:cs="Arial"/>
              <w:b/>
              <w:bCs/>
              <w:sz w:val="20"/>
            </w:rPr>
            <w:instrText xml:space="preserve"> PAGE  \* Arabic  \* MERGEFORMAT </w:instrText>
          </w:r>
          <w:r w:rsidRPr="00197D59">
            <w:rPr>
              <w:rFonts w:ascii="Arial" w:hAnsi="Arial" w:cs="Arial"/>
              <w:b/>
              <w:bCs/>
              <w:sz w:val="20"/>
            </w:rPr>
            <w:fldChar w:fldCharType="separate"/>
          </w:r>
          <w:r w:rsidR="00534E8F">
            <w:rPr>
              <w:rFonts w:ascii="Arial" w:hAnsi="Arial" w:cs="Arial"/>
              <w:b/>
              <w:bCs/>
              <w:noProof/>
              <w:sz w:val="20"/>
            </w:rPr>
            <w:t>1</w:t>
          </w:r>
          <w:r w:rsidRPr="00197D59">
            <w:rPr>
              <w:rFonts w:ascii="Arial" w:hAnsi="Arial" w:cs="Arial"/>
              <w:b/>
              <w:bCs/>
              <w:sz w:val="20"/>
            </w:rPr>
            <w:fldChar w:fldCharType="end"/>
          </w:r>
          <w:r w:rsidRPr="00197D59">
            <w:rPr>
              <w:rFonts w:ascii="Arial" w:hAnsi="Arial" w:cs="Arial"/>
              <w:sz w:val="20"/>
            </w:rPr>
            <w:t xml:space="preserve"> of </w:t>
          </w:r>
          <w:r w:rsidRPr="00197D59">
            <w:rPr>
              <w:rFonts w:ascii="Arial" w:hAnsi="Arial" w:cs="Arial"/>
              <w:b/>
              <w:bCs/>
              <w:sz w:val="20"/>
            </w:rPr>
            <w:fldChar w:fldCharType="begin"/>
          </w:r>
          <w:r w:rsidRPr="00197D59">
            <w:rPr>
              <w:rFonts w:ascii="Arial" w:hAnsi="Arial" w:cs="Arial"/>
              <w:b/>
              <w:bCs/>
              <w:sz w:val="20"/>
            </w:rPr>
            <w:instrText xml:space="preserve"> NUMPAGES  \* Arabic  \* MERGEFORMAT </w:instrText>
          </w:r>
          <w:r w:rsidRPr="00197D59">
            <w:rPr>
              <w:rFonts w:ascii="Arial" w:hAnsi="Arial" w:cs="Arial"/>
              <w:b/>
              <w:bCs/>
              <w:sz w:val="20"/>
            </w:rPr>
            <w:fldChar w:fldCharType="separate"/>
          </w:r>
          <w:r w:rsidR="00534E8F">
            <w:rPr>
              <w:rFonts w:ascii="Arial" w:hAnsi="Arial" w:cs="Arial"/>
              <w:b/>
              <w:bCs/>
              <w:noProof/>
              <w:sz w:val="20"/>
            </w:rPr>
            <w:t>1</w:t>
          </w:r>
          <w:r w:rsidRPr="00197D59">
            <w:rPr>
              <w:rFonts w:ascii="Arial" w:hAnsi="Arial" w:cs="Arial"/>
              <w:b/>
              <w:bCs/>
              <w:sz w:val="20"/>
            </w:rPr>
            <w:fldChar w:fldCharType="end"/>
          </w:r>
        </w:p>
      </w:tc>
    </w:tr>
  </w:tbl>
  <w:p w:rsidR="00E95D5F" w:rsidRDefault="00E9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E8F" w:rsidRDefault="00534E8F" w:rsidP="00FC4C1F">
      <w:pPr>
        <w:spacing w:after="0" w:line="240" w:lineRule="auto"/>
      </w:pPr>
      <w:r>
        <w:separator/>
      </w:r>
    </w:p>
  </w:footnote>
  <w:footnote w:type="continuationSeparator" w:id="0">
    <w:p w:rsidR="00534E8F" w:rsidRDefault="00534E8F" w:rsidP="00F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98" w:rsidRPr="00E95D5F" w:rsidRDefault="00123098" w:rsidP="00123098">
    <w:pPr>
      <w:pStyle w:val="Header"/>
      <w:tabs>
        <w:tab w:val="left" w:pos="6358"/>
      </w:tabs>
      <w:jc w:val="right"/>
      <w:rPr>
        <w:b/>
        <w:sz w:val="24"/>
      </w:rPr>
    </w:pPr>
    <w:r w:rsidRPr="00E95D5F">
      <w:rPr>
        <w:b/>
        <w:sz w:val="24"/>
      </w:rPr>
      <w:t xml:space="preserve">RUH </w:t>
    </w:r>
    <w:smartTag w:uri="urn:schemas-microsoft-com:office:smarttags" w:element="City">
      <w:smartTag w:uri="urn:schemas-microsoft-com:office:smarttags" w:element="place">
        <w:r w:rsidRPr="00E95D5F">
          <w:rPr>
            <w:b/>
            <w:sz w:val="24"/>
          </w:rPr>
          <w:t>Bath</w:t>
        </w:r>
      </w:smartTag>
    </w:smartTag>
    <w:r w:rsidRPr="00E95D5F">
      <w:rPr>
        <w:b/>
        <w:sz w:val="24"/>
      </w:rPr>
      <w:t xml:space="preserve"> NHS Foundation Trust – Pathology Department</w:t>
    </w:r>
  </w:p>
  <w:p w:rsidR="00123098" w:rsidRPr="00E95D5F" w:rsidRDefault="00EE0E3C" w:rsidP="00123098">
    <w:pPr>
      <w:pStyle w:val="Header"/>
      <w:rPr>
        <w:rFonts w:ascii="Arial" w:hAnsi="Arial" w:cs="Arial"/>
      </w:rPr>
    </w:pPr>
    <w:r w:rsidRPr="00E95D5F">
      <w:rPr>
        <w:rFonts w:ascii="Arial" w:hAnsi="Arial" w:cs="Arial"/>
        <w:b/>
      </w:rPr>
      <w:t>Document Reference:</w:t>
    </w:r>
    <w:r w:rsidRPr="00E95D5F">
      <w:rPr>
        <w:rFonts w:ascii="Arial" w:hAnsi="Arial" w:cs="Arial"/>
      </w:rPr>
      <w:t xml:space="preserve"> </w:t>
    </w:r>
    <w:r w:rsidR="00482594">
      <w:rPr>
        <w:rFonts w:ascii="Arial" w:hAnsi="Arial" w:cs="Arial"/>
      </w:rPr>
      <w:t>[RA/POCT</w:t>
    </w:r>
    <w:r w:rsidR="00E95D5F" w:rsidRPr="004A37DE">
      <w:rPr>
        <w:rFonts w:ascii="Arial" w:hAnsi="Arial" w:cs="Arial"/>
      </w:rPr>
      <w:t>/</w:t>
    </w:r>
    <w:r w:rsidR="00482594">
      <w:rPr>
        <w:rFonts w:ascii="Arial" w:hAnsi="Arial" w:cs="Arial"/>
      </w:rPr>
      <w:t>8</w:t>
    </w:r>
    <w:r w:rsidRPr="004A37DE">
      <w:rPr>
        <w:rFonts w:ascii="Arial" w:hAnsi="Arial" w:cs="Arial"/>
      </w:rPr>
      <w:t>]</w:t>
    </w:r>
  </w:p>
  <w:p w:rsidR="00123098" w:rsidRPr="00E95D5F" w:rsidRDefault="00123098" w:rsidP="00123098">
    <w:pPr>
      <w:pStyle w:val="Header"/>
      <w:rPr>
        <w:sz w:val="1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20"/>
      <w:gridCol w:w="5838"/>
    </w:tblGrid>
    <w:tr w:rsidR="00123098" w:rsidRPr="00E95D5F" w:rsidTr="003710CE">
      <w:tc>
        <w:tcPr>
          <w:tcW w:w="8523" w:type="dxa"/>
        </w:tcPr>
        <w:p w:rsidR="00123098" w:rsidRPr="00E95D5F" w:rsidRDefault="00E95D5F" w:rsidP="008B2671">
          <w:pPr>
            <w:pStyle w:val="Header"/>
            <w:ind w:left="-110"/>
            <w:rPr>
              <w:rFonts w:ascii="Arial" w:hAnsi="Arial" w:cs="Arial"/>
              <w:sz w:val="20"/>
            </w:rPr>
          </w:pPr>
          <w:r w:rsidRPr="00E95D5F">
            <w:rPr>
              <w:rFonts w:ascii="Arial" w:hAnsi="Arial" w:cs="Arial"/>
              <w:b/>
              <w:szCs w:val="28"/>
            </w:rPr>
            <w:t>Title:</w:t>
          </w:r>
          <w:r w:rsidRPr="00E95D5F">
            <w:rPr>
              <w:rFonts w:ascii="Arial" w:hAnsi="Arial" w:cs="Arial"/>
              <w:szCs w:val="28"/>
            </w:rPr>
            <w:t xml:space="preserve"> </w:t>
          </w:r>
          <w:r w:rsidRPr="00BE1BDA">
            <w:rPr>
              <w:rFonts w:ascii="Arial" w:hAnsi="Arial" w:cs="Arial"/>
              <w:szCs w:val="28"/>
            </w:rPr>
            <w:t xml:space="preserve">Risk Assessment Form for </w:t>
          </w:r>
          <w:r w:rsidR="008B2671">
            <w:rPr>
              <w:rFonts w:ascii="Arial" w:hAnsi="Arial" w:cs="Arial"/>
              <w:szCs w:val="28"/>
            </w:rPr>
            <w:t>the Abbott Afinion 2 Analyser</w:t>
          </w:r>
        </w:p>
      </w:tc>
      <w:tc>
        <w:tcPr>
          <w:tcW w:w="6171" w:type="dxa"/>
        </w:tcPr>
        <w:p w:rsidR="00123098" w:rsidRPr="00E95D5F" w:rsidRDefault="00123098" w:rsidP="00123098">
          <w:pPr>
            <w:pStyle w:val="Header"/>
            <w:rPr>
              <w:sz w:val="18"/>
              <w:szCs w:val="20"/>
            </w:rPr>
          </w:pPr>
        </w:p>
      </w:tc>
    </w:tr>
  </w:tbl>
  <w:p w:rsidR="00123098" w:rsidRPr="001521DC" w:rsidRDefault="00123098" w:rsidP="0012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031"/>
    <w:multiLevelType w:val="hybridMultilevel"/>
    <w:tmpl w:val="96D86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CC0BB9"/>
    <w:multiLevelType w:val="hybridMultilevel"/>
    <w:tmpl w:val="B076348C"/>
    <w:lvl w:ilvl="0" w:tplc="AF8AB0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F432B"/>
    <w:multiLevelType w:val="hybridMultilevel"/>
    <w:tmpl w:val="8D66E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6A3006"/>
    <w:multiLevelType w:val="hybridMultilevel"/>
    <w:tmpl w:val="BDCE0E32"/>
    <w:lvl w:ilvl="0" w:tplc="068A5D9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7D4001"/>
    <w:multiLevelType w:val="hybridMultilevel"/>
    <w:tmpl w:val="694ACC14"/>
    <w:lvl w:ilvl="0" w:tplc="33DA913E">
      <w:start w:val="1"/>
      <w:numFmt w:val="bullet"/>
      <w:lvlText w:val="•"/>
      <w:lvlJc w:val="left"/>
      <w:pPr>
        <w:tabs>
          <w:tab w:val="num" w:pos="1440"/>
        </w:tabs>
        <w:ind w:left="1440" w:hanging="360"/>
      </w:pPr>
      <w:rPr>
        <w:rFonts w:ascii="Times New Roman" w:hAnsi="Times New Roman" w:hint="default"/>
      </w:rPr>
    </w:lvl>
    <w:lvl w:ilvl="1" w:tplc="96E0B314" w:tentative="1">
      <w:start w:val="1"/>
      <w:numFmt w:val="bullet"/>
      <w:lvlText w:val="•"/>
      <w:lvlJc w:val="left"/>
      <w:pPr>
        <w:tabs>
          <w:tab w:val="num" w:pos="2160"/>
        </w:tabs>
        <w:ind w:left="2160" w:hanging="360"/>
      </w:pPr>
      <w:rPr>
        <w:rFonts w:ascii="Times New Roman" w:hAnsi="Times New Roman" w:hint="default"/>
      </w:rPr>
    </w:lvl>
    <w:lvl w:ilvl="2" w:tplc="78D883F4" w:tentative="1">
      <w:start w:val="1"/>
      <w:numFmt w:val="bullet"/>
      <w:lvlText w:val="•"/>
      <w:lvlJc w:val="left"/>
      <w:pPr>
        <w:tabs>
          <w:tab w:val="num" w:pos="2880"/>
        </w:tabs>
        <w:ind w:left="2880" w:hanging="360"/>
      </w:pPr>
      <w:rPr>
        <w:rFonts w:ascii="Times New Roman" w:hAnsi="Times New Roman" w:hint="default"/>
      </w:rPr>
    </w:lvl>
    <w:lvl w:ilvl="3" w:tplc="94C6DEF8" w:tentative="1">
      <w:start w:val="1"/>
      <w:numFmt w:val="bullet"/>
      <w:lvlText w:val="•"/>
      <w:lvlJc w:val="left"/>
      <w:pPr>
        <w:tabs>
          <w:tab w:val="num" w:pos="3600"/>
        </w:tabs>
        <w:ind w:left="3600" w:hanging="360"/>
      </w:pPr>
      <w:rPr>
        <w:rFonts w:ascii="Times New Roman" w:hAnsi="Times New Roman" w:hint="default"/>
      </w:rPr>
    </w:lvl>
    <w:lvl w:ilvl="4" w:tplc="60064256" w:tentative="1">
      <w:start w:val="1"/>
      <w:numFmt w:val="bullet"/>
      <w:lvlText w:val="•"/>
      <w:lvlJc w:val="left"/>
      <w:pPr>
        <w:tabs>
          <w:tab w:val="num" w:pos="4320"/>
        </w:tabs>
        <w:ind w:left="4320" w:hanging="360"/>
      </w:pPr>
      <w:rPr>
        <w:rFonts w:ascii="Times New Roman" w:hAnsi="Times New Roman" w:hint="default"/>
      </w:rPr>
    </w:lvl>
    <w:lvl w:ilvl="5" w:tplc="635C34E0" w:tentative="1">
      <w:start w:val="1"/>
      <w:numFmt w:val="bullet"/>
      <w:lvlText w:val="•"/>
      <w:lvlJc w:val="left"/>
      <w:pPr>
        <w:tabs>
          <w:tab w:val="num" w:pos="5040"/>
        </w:tabs>
        <w:ind w:left="5040" w:hanging="360"/>
      </w:pPr>
      <w:rPr>
        <w:rFonts w:ascii="Times New Roman" w:hAnsi="Times New Roman" w:hint="default"/>
      </w:rPr>
    </w:lvl>
    <w:lvl w:ilvl="6" w:tplc="06DC66A6" w:tentative="1">
      <w:start w:val="1"/>
      <w:numFmt w:val="bullet"/>
      <w:lvlText w:val="•"/>
      <w:lvlJc w:val="left"/>
      <w:pPr>
        <w:tabs>
          <w:tab w:val="num" w:pos="5760"/>
        </w:tabs>
        <w:ind w:left="5760" w:hanging="360"/>
      </w:pPr>
      <w:rPr>
        <w:rFonts w:ascii="Times New Roman" w:hAnsi="Times New Roman" w:hint="default"/>
      </w:rPr>
    </w:lvl>
    <w:lvl w:ilvl="7" w:tplc="605E4BBA" w:tentative="1">
      <w:start w:val="1"/>
      <w:numFmt w:val="bullet"/>
      <w:lvlText w:val="•"/>
      <w:lvlJc w:val="left"/>
      <w:pPr>
        <w:tabs>
          <w:tab w:val="num" w:pos="6480"/>
        </w:tabs>
        <w:ind w:left="6480" w:hanging="360"/>
      </w:pPr>
      <w:rPr>
        <w:rFonts w:ascii="Times New Roman" w:hAnsi="Times New Roman" w:hint="default"/>
      </w:rPr>
    </w:lvl>
    <w:lvl w:ilvl="8" w:tplc="A296DD0E" w:tentative="1">
      <w:start w:val="1"/>
      <w:numFmt w:val="bullet"/>
      <w:lvlText w:val="•"/>
      <w:lvlJc w:val="left"/>
      <w:pPr>
        <w:tabs>
          <w:tab w:val="num" w:pos="7200"/>
        </w:tabs>
        <w:ind w:left="7200" w:hanging="360"/>
      </w:pPr>
      <w:rPr>
        <w:rFonts w:ascii="Times New Roman" w:hAnsi="Times New Roman" w:hint="default"/>
      </w:rPr>
    </w:lvl>
  </w:abstractNum>
  <w:abstractNum w:abstractNumId="5" w15:restartNumberingAfterBreak="0">
    <w:nsid w:val="4327049A"/>
    <w:multiLevelType w:val="hybridMultilevel"/>
    <w:tmpl w:val="86306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573E45"/>
    <w:multiLevelType w:val="hybridMultilevel"/>
    <w:tmpl w:val="1DC20C6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56820C3"/>
    <w:multiLevelType w:val="hybridMultilevel"/>
    <w:tmpl w:val="210C0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432A32"/>
    <w:multiLevelType w:val="hybridMultilevel"/>
    <w:tmpl w:val="A1361E7C"/>
    <w:lvl w:ilvl="0" w:tplc="AF8AB0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D847D99"/>
    <w:multiLevelType w:val="hybridMultilevel"/>
    <w:tmpl w:val="41EEC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9"/>
  </w:num>
  <w:num w:numId="5">
    <w:abstractNumId w:val="2"/>
  </w:num>
  <w:num w:numId="6">
    <w:abstractNumId w:val="7"/>
  </w:num>
  <w:num w:numId="7">
    <w:abstractNumId w:val="5"/>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20"/>
    <w:rsid w:val="000E6548"/>
    <w:rsid w:val="00101337"/>
    <w:rsid w:val="00123098"/>
    <w:rsid w:val="00176E7E"/>
    <w:rsid w:val="00182367"/>
    <w:rsid w:val="00197D59"/>
    <w:rsid w:val="002102E1"/>
    <w:rsid w:val="00283DF1"/>
    <w:rsid w:val="002E2A28"/>
    <w:rsid w:val="00326A78"/>
    <w:rsid w:val="003320FB"/>
    <w:rsid w:val="0036344A"/>
    <w:rsid w:val="003D5E2F"/>
    <w:rsid w:val="00482594"/>
    <w:rsid w:val="004A37DE"/>
    <w:rsid w:val="004E0EE7"/>
    <w:rsid w:val="00502D2E"/>
    <w:rsid w:val="00534E8F"/>
    <w:rsid w:val="00621789"/>
    <w:rsid w:val="006312FE"/>
    <w:rsid w:val="00652C9D"/>
    <w:rsid w:val="00692653"/>
    <w:rsid w:val="006C7014"/>
    <w:rsid w:val="007A5C3F"/>
    <w:rsid w:val="007D2848"/>
    <w:rsid w:val="00801F96"/>
    <w:rsid w:val="008B2671"/>
    <w:rsid w:val="008C769C"/>
    <w:rsid w:val="009918A3"/>
    <w:rsid w:val="00A34446"/>
    <w:rsid w:val="00A52464"/>
    <w:rsid w:val="00A83620"/>
    <w:rsid w:val="00B13718"/>
    <w:rsid w:val="00BC002B"/>
    <w:rsid w:val="00BE1BDA"/>
    <w:rsid w:val="00BE49FC"/>
    <w:rsid w:val="00CA1236"/>
    <w:rsid w:val="00CB12D1"/>
    <w:rsid w:val="00CD3CBE"/>
    <w:rsid w:val="00DD0D63"/>
    <w:rsid w:val="00DD6BE9"/>
    <w:rsid w:val="00E15821"/>
    <w:rsid w:val="00E71A3D"/>
    <w:rsid w:val="00E75298"/>
    <w:rsid w:val="00E95D5F"/>
    <w:rsid w:val="00EC26D2"/>
    <w:rsid w:val="00EE0E3C"/>
    <w:rsid w:val="00EE423E"/>
    <w:rsid w:val="00F022B5"/>
    <w:rsid w:val="00F742A6"/>
    <w:rsid w:val="00F84F96"/>
    <w:rsid w:val="00FC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D11A131F-22DC-4590-A5AA-D1C7372D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FC55B-F82F-4C73-A074-9C6EF8ED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Hodges, Nicola</cp:lastModifiedBy>
  <cp:revision>10</cp:revision>
  <dcterms:created xsi:type="dcterms:W3CDTF">2022-11-09T15:49:00Z</dcterms:created>
  <dcterms:modified xsi:type="dcterms:W3CDTF">2022-11-29T10:53:00Z</dcterms:modified>
</cp:coreProperties>
</file>