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CB693" w14:textId="77777777" w:rsidR="00386841" w:rsidRDefault="00386841" w:rsidP="00E71750">
      <w:pPr>
        <w:rPr>
          <w:b/>
        </w:rPr>
      </w:pPr>
    </w:p>
    <w:p w14:paraId="2A54B28D" w14:textId="77777777" w:rsidR="00137CDF" w:rsidRPr="0086416F" w:rsidRDefault="00137CDF" w:rsidP="00E71750">
      <w:pPr>
        <w:pStyle w:val="ListParagraph"/>
        <w:numPr>
          <w:ilvl w:val="0"/>
          <w:numId w:val="7"/>
        </w:numPr>
      </w:pPr>
      <w:r w:rsidRPr="0086416F">
        <w:rPr>
          <w:b/>
        </w:rPr>
        <w:t xml:space="preserve">Take urgent bloods </w:t>
      </w:r>
      <w:r w:rsidRPr="0086416F">
        <w:t xml:space="preserve">(see overleaf for advice if transport not </w:t>
      </w:r>
      <w:r w:rsidR="00324B1F" w:rsidRPr="0086416F">
        <w:t xml:space="preserve">immediately </w:t>
      </w:r>
      <w:r w:rsidRPr="0086416F">
        <w:t>available)</w:t>
      </w:r>
    </w:p>
    <w:p w14:paraId="7872DCDC" w14:textId="77777777" w:rsidR="00137CDF" w:rsidRPr="0086416F" w:rsidRDefault="00137CDF" w:rsidP="00E71750">
      <w:pPr>
        <w:pStyle w:val="ListParagraph"/>
        <w:numPr>
          <w:ilvl w:val="0"/>
          <w:numId w:val="7"/>
        </w:numPr>
      </w:pPr>
      <w:r w:rsidRPr="0086416F">
        <w:rPr>
          <w:b/>
        </w:rPr>
        <w:t>Initiate treatment</w:t>
      </w:r>
      <w:r w:rsidRPr="0086416F">
        <w:t xml:space="preserve"> (see overleaf for dose guidance)</w:t>
      </w:r>
    </w:p>
    <w:p w14:paraId="61F2A77A" w14:textId="7A7F288C" w:rsidR="00324B1F" w:rsidRPr="00AA5939" w:rsidRDefault="00E71750" w:rsidP="00E71750">
      <w:pPr>
        <w:pStyle w:val="ListParagraph"/>
        <w:numPr>
          <w:ilvl w:val="0"/>
          <w:numId w:val="7"/>
        </w:numPr>
      </w:pPr>
      <w:r w:rsidRPr="46C2A085">
        <w:rPr>
          <w:b/>
          <w:bCs/>
        </w:rPr>
        <w:t>C</w:t>
      </w:r>
      <w:r w:rsidR="00324B1F" w:rsidRPr="46C2A085">
        <w:rPr>
          <w:b/>
          <w:bCs/>
        </w:rPr>
        <w:t xml:space="preserve">ontact the </w:t>
      </w:r>
      <w:r w:rsidR="00462260" w:rsidRPr="46C2A085">
        <w:rPr>
          <w:b/>
          <w:bCs/>
        </w:rPr>
        <w:t>Rheumatology</w:t>
      </w:r>
      <w:r w:rsidR="00324B1F" w:rsidRPr="46C2A085">
        <w:rPr>
          <w:b/>
          <w:bCs/>
        </w:rPr>
        <w:t xml:space="preserve"> registrar </w:t>
      </w:r>
      <w:r w:rsidR="00324B1F">
        <w:t>to discuss</w:t>
      </w:r>
      <w:r>
        <w:t xml:space="preserve"> the</w:t>
      </w:r>
      <w:r w:rsidR="00324B1F">
        <w:t xml:space="preserve"> referral</w:t>
      </w:r>
      <w:r w:rsidR="006622BE">
        <w:t xml:space="preserve"> </w:t>
      </w:r>
      <w:r w:rsidR="006622BE" w:rsidRPr="00AA5939">
        <w:rPr>
          <w:b/>
          <w:bCs/>
          <w:i/>
          <w:iCs/>
        </w:rPr>
        <w:t>only</w:t>
      </w:r>
      <w:r w:rsidR="006622BE" w:rsidRPr="00AA5939">
        <w:t xml:space="preserve"> if the patient is under 55 or the symptoms </w:t>
      </w:r>
      <w:r w:rsidR="373C0015" w:rsidRPr="00AA5939">
        <w:t>are</w:t>
      </w:r>
      <w:r w:rsidR="006622BE" w:rsidRPr="00AA5939">
        <w:t xml:space="preserve"> atypical</w:t>
      </w:r>
      <w:r w:rsidRPr="00AA5939">
        <w:t xml:space="preserve"> </w:t>
      </w:r>
      <w:r w:rsidR="00324B1F" w:rsidRPr="00AA5939">
        <w:t>(</w:t>
      </w:r>
      <w:r w:rsidR="00462260" w:rsidRPr="00AA5939">
        <w:t>RUH switchboard Bleep #7852</w:t>
      </w:r>
      <w:r w:rsidR="00324B1F" w:rsidRPr="00AA5939">
        <w:t>)</w:t>
      </w:r>
    </w:p>
    <w:p w14:paraId="0094D197" w14:textId="77777777" w:rsidR="006622BE" w:rsidRPr="006622BE" w:rsidRDefault="006622BE" w:rsidP="00E71750">
      <w:pPr>
        <w:pStyle w:val="ListParagraph"/>
        <w:numPr>
          <w:ilvl w:val="0"/>
          <w:numId w:val="7"/>
        </w:numPr>
        <w:rPr>
          <w:color w:val="0563C1" w:themeColor="hyperlink"/>
          <w:u w:val="single"/>
        </w:rPr>
      </w:pPr>
      <w:r w:rsidRPr="006622BE">
        <w:rPr>
          <w:b/>
          <w:color w:val="FF0000"/>
        </w:rPr>
        <w:t xml:space="preserve">Refer patients with visual disturbance for same day Ophthalmology review </w:t>
      </w:r>
    </w:p>
    <w:p w14:paraId="70EA25B7" w14:textId="77777777" w:rsidR="0044084F" w:rsidRPr="0044084F" w:rsidRDefault="00137CDF" w:rsidP="0044084F">
      <w:pPr>
        <w:pStyle w:val="ListParagraph"/>
        <w:numPr>
          <w:ilvl w:val="0"/>
          <w:numId w:val="7"/>
        </w:numPr>
        <w:rPr>
          <w:color w:val="0563C1" w:themeColor="hyperlink"/>
          <w:u w:val="single"/>
        </w:rPr>
      </w:pPr>
      <w:r w:rsidRPr="006622BE">
        <w:rPr>
          <w:b/>
        </w:rPr>
        <w:t>E</w:t>
      </w:r>
      <w:r w:rsidR="0032115C" w:rsidRPr="006622BE">
        <w:rPr>
          <w:b/>
        </w:rPr>
        <w:t>mail this form</w:t>
      </w:r>
      <w:r w:rsidR="007F63F1" w:rsidRPr="006622BE">
        <w:rPr>
          <w:b/>
        </w:rPr>
        <w:t xml:space="preserve"> along</w:t>
      </w:r>
      <w:r w:rsidR="0032115C" w:rsidRPr="006622BE">
        <w:rPr>
          <w:b/>
        </w:rPr>
        <w:t xml:space="preserve"> </w:t>
      </w:r>
      <w:r w:rsidR="00E71750" w:rsidRPr="006622BE">
        <w:rPr>
          <w:b/>
        </w:rPr>
        <w:t xml:space="preserve">with a </w:t>
      </w:r>
      <w:r w:rsidR="0086416F" w:rsidRPr="006622BE">
        <w:rPr>
          <w:b/>
        </w:rPr>
        <w:t>summary</w:t>
      </w:r>
      <w:r w:rsidR="00E71750" w:rsidRPr="006622BE">
        <w:rPr>
          <w:b/>
        </w:rPr>
        <w:t xml:space="preserve"> of the patients </w:t>
      </w:r>
      <w:r w:rsidRPr="006622BE">
        <w:rPr>
          <w:b/>
        </w:rPr>
        <w:t xml:space="preserve">medication and </w:t>
      </w:r>
      <w:r w:rsidR="00E71750" w:rsidRPr="006622BE">
        <w:rPr>
          <w:b/>
        </w:rPr>
        <w:t>comorbidities</w:t>
      </w:r>
      <w:r w:rsidR="0032115C" w:rsidRPr="0086416F">
        <w:t xml:space="preserve"> to </w:t>
      </w:r>
      <w:r w:rsidR="006622BE">
        <w:t xml:space="preserve">  </w:t>
      </w:r>
      <w:hyperlink r:id="rId12" w:history="1">
        <w:r w:rsidR="006622BE" w:rsidRPr="00AA5939">
          <w:rPr>
            <w:rStyle w:val="Hyperlink"/>
          </w:rPr>
          <w:t>ruh-tr.RNHRDRheumatologyReferrals@nhs.net</w:t>
        </w:r>
      </w:hyperlink>
    </w:p>
    <w:p w14:paraId="145C8388" w14:textId="4D1E4850" w:rsidR="0086416F" w:rsidRPr="0086416F" w:rsidRDefault="00B619FC" w:rsidP="00B619FC">
      <w:pPr>
        <w:jc w:val="both"/>
        <w:rPr>
          <w:b/>
          <w:sz w:val="24"/>
          <w:szCs w:val="24"/>
        </w:rPr>
      </w:pPr>
      <w:r w:rsidRPr="0086416F">
        <w:rPr>
          <w:b/>
          <w:sz w:val="24"/>
          <w:szCs w:val="24"/>
        </w:rPr>
        <w:t>Patient</w:t>
      </w:r>
      <w:r w:rsidR="0086416F" w:rsidRPr="0086416F">
        <w:rPr>
          <w:b/>
          <w:sz w:val="24"/>
          <w:szCs w:val="24"/>
        </w:rPr>
        <w:t xml:space="preserve"> Details</w:t>
      </w:r>
      <w:r w:rsidR="003271E9">
        <w:rPr>
          <w:b/>
          <w:sz w:val="24"/>
          <w:szCs w:val="24"/>
        </w:rPr>
        <w:t>:</w:t>
      </w:r>
    </w:p>
    <w:p w14:paraId="5ED90B35" w14:textId="77777777" w:rsidR="004F0342" w:rsidRPr="00E71750" w:rsidRDefault="0086416F" w:rsidP="0086416F">
      <w:pPr>
        <w:ind w:firstLine="720"/>
        <w:jc w:val="both"/>
        <w:rPr>
          <w:sz w:val="24"/>
          <w:szCs w:val="24"/>
        </w:rPr>
      </w:pPr>
      <w:r>
        <w:rPr>
          <w:sz w:val="24"/>
          <w:szCs w:val="24"/>
        </w:rPr>
        <w:t>N</w:t>
      </w:r>
      <w:r w:rsidR="00B619FC" w:rsidRPr="00E71750">
        <w:rPr>
          <w:sz w:val="24"/>
          <w:szCs w:val="24"/>
        </w:rPr>
        <w:t>ame</w:t>
      </w:r>
      <w:r w:rsidR="004F0342" w:rsidRPr="00E71750">
        <w:rPr>
          <w:sz w:val="24"/>
          <w:szCs w:val="24"/>
        </w:rPr>
        <w:t>:</w:t>
      </w:r>
    </w:p>
    <w:p w14:paraId="060B96CF" w14:textId="77777777" w:rsidR="00B619FC" w:rsidRPr="00E71750" w:rsidRDefault="00B619FC" w:rsidP="00B619FC">
      <w:pPr>
        <w:jc w:val="both"/>
        <w:rPr>
          <w:sz w:val="24"/>
          <w:szCs w:val="24"/>
        </w:rPr>
      </w:pPr>
      <w:r w:rsidRPr="00E71750">
        <w:rPr>
          <w:sz w:val="24"/>
          <w:szCs w:val="24"/>
        </w:rPr>
        <w:t xml:space="preserve">  </w:t>
      </w:r>
      <w:r w:rsidRPr="00E71750">
        <w:rPr>
          <w:sz w:val="24"/>
          <w:szCs w:val="24"/>
        </w:rPr>
        <w:tab/>
        <w:t>Address:</w:t>
      </w:r>
    </w:p>
    <w:p w14:paraId="42954C6E" w14:textId="77777777" w:rsidR="00B619FC" w:rsidRPr="00E71750" w:rsidRDefault="00B619FC" w:rsidP="00B619FC">
      <w:pPr>
        <w:ind w:firstLine="720"/>
        <w:jc w:val="both"/>
        <w:rPr>
          <w:sz w:val="24"/>
          <w:szCs w:val="24"/>
        </w:rPr>
      </w:pPr>
      <w:r w:rsidRPr="00E71750">
        <w:rPr>
          <w:sz w:val="24"/>
          <w:szCs w:val="24"/>
        </w:rPr>
        <w:t>DOB:</w:t>
      </w:r>
    </w:p>
    <w:p w14:paraId="37F35CE8" w14:textId="77777777" w:rsidR="0054451A" w:rsidRPr="00E71750" w:rsidRDefault="00743E7D" w:rsidP="0086416F">
      <w:pPr>
        <w:ind w:firstLine="720"/>
        <w:jc w:val="both"/>
        <w:rPr>
          <w:sz w:val="24"/>
          <w:szCs w:val="24"/>
        </w:rPr>
      </w:pPr>
      <w:r>
        <w:rPr>
          <w:sz w:val="24"/>
          <w:szCs w:val="24"/>
        </w:rPr>
        <w:t>MRN/</w:t>
      </w:r>
      <w:r w:rsidR="00B619FC" w:rsidRPr="00E71750">
        <w:rPr>
          <w:sz w:val="24"/>
          <w:szCs w:val="24"/>
        </w:rPr>
        <w:t>NHS number:</w:t>
      </w:r>
    </w:p>
    <w:p w14:paraId="762ADA18" w14:textId="64AF5AD7" w:rsidR="00456B31" w:rsidRPr="00E71750" w:rsidRDefault="004F0342" w:rsidP="00B619FC">
      <w:pPr>
        <w:jc w:val="both"/>
        <w:rPr>
          <w:sz w:val="24"/>
          <w:szCs w:val="24"/>
        </w:rPr>
      </w:pPr>
      <w:r w:rsidRPr="00E71750">
        <w:rPr>
          <w:sz w:val="24"/>
          <w:szCs w:val="24"/>
        </w:rPr>
        <w:t xml:space="preserve">Please provide the best </w:t>
      </w:r>
      <w:r w:rsidR="00077B23" w:rsidRPr="0086416F">
        <w:rPr>
          <w:b/>
          <w:sz w:val="24"/>
          <w:szCs w:val="24"/>
        </w:rPr>
        <w:t>tele</w:t>
      </w:r>
      <w:r w:rsidRPr="0086416F">
        <w:rPr>
          <w:b/>
          <w:sz w:val="24"/>
          <w:szCs w:val="24"/>
        </w:rPr>
        <w:t>phone number</w:t>
      </w:r>
      <w:r w:rsidRPr="00E71750">
        <w:rPr>
          <w:sz w:val="24"/>
          <w:szCs w:val="24"/>
        </w:rPr>
        <w:t xml:space="preserve"> for us to contact the patient and arrange their appointment. We aim to see all referrals within 2 working days</w:t>
      </w:r>
      <w:r w:rsidR="00E71750" w:rsidRPr="00E71750">
        <w:rPr>
          <w:sz w:val="24"/>
          <w:szCs w:val="24"/>
        </w:rPr>
        <w:t>*</w:t>
      </w:r>
    </w:p>
    <w:p w14:paraId="4D6E3560" w14:textId="77777777" w:rsidR="00B619FC" w:rsidRPr="00E71750" w:rsidRDefault="00F14954" w:rsidP="00B619FC">
      <w:pPr>
        <w:rPr>
          <w:sz w:val="24"/>
          <w:szCs w:val="24"/>
        </w:rPr>
      </w:pPr>
      <w:r w:rsidRPr="00E71750">
        <w:rPr>
          <w:noProof/>
          <w:sz w:val="24"/>
          <w:szCs w:val="24"/>
          <w:lang w:eastAsia="en-GB"/>
        </w:rPr>
        <mc:AlternateContent>
          <mc:Choice Requires="wps">
            <w:drawing>
              <wp:anchor distT="0" distB="0" distL="114300" distR="114300" simplePos="0" relativeHeight="251666432" behindDoc="0" locked="0" layoutInCell="1" allowOverlap="1" wp14:anchorId="208E897B" wp14:editId="173CFAA5">
                <wp:simplePos x="0" y="0"/>
                <wp:positionH relativeFrom="column">
                  <wp:posOffset>27940</wp:posOffset>
                </wp:positionH>
                <wp:positionV relativeFrom="paragraph">
                  <wp:posOffset>154940</wp:posOffset>
                </wp:positionV>
                <wp:extent cx="562927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5629275" cy="9525"/>
                        </a:xfrm>
                        <a:prstGeom prst="line">
                          <a:avLst/>
                        </a:prstGeom>
                        <a:ln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p14="http://schemas.microsoft.com/office/word/2010/wordml" xmlns:w15="http://schemas.microsoft.com/office/word/2012/wordml">
            <w:pict w14:anchorId="4A119545">
              <v:line id="Straight Connector 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2pt,12.2pt" to="445.45pt,12.95pt" w14:anchorId="3A5B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">
                <v:stroke joinstyle="miter" dashstyle="dash"/>
              </v:line>
            </w:pict>
          </mc:Fallback>
        </mc:AlternateContent>
      </w:r>
    </w:p>
    <w:p w14:paraId="1697A99A" w14:textId="77777777" w:rsidR="00135562" w:rsidRPr="0086416F" w:rsidRDefault="00B619FC" w:rsidP="0054451A">
      <w:pPr>
        <w:jc w:val="both"/>
        <w:rPr>
          <w:b/>
          <w:sz w:val="24"/>
          <w:szCs w:val="24"/>
        </w:rPr>
      </w:pPr>
      <w:r w:rsidRPr="0086416F">
        <w:rPr>
          <w:b/>
          <w:sz w:val="24"/>
          <w:szCs w:val="24"/>
        </w:rPr>
        <w:t>This patient</w:t>
      </w:r>
      <w:r w:rsidR="00743E7D">
        <w:rPr>
          <w:b/>
          <w:sz w:val="24"/>
          <w:szCs w:val="24"/>
        </w:rPr>
        <w:t>:</w:t>
      </w:r>
      <w:r w:rsidRPr="0086416F">
        <w:rPr>
          <w:b/>
          <w:sz w:val="24"/>
          <w:szCs w:val="24"/>
        </w:rPr>
        <w:t xml:space="preserve"> </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1593"/>
        <w:gridCol w:w="5103"/>
      </w:tblGrid>
      <w:tr w:rsidR="0044084F" w:rsidRPr="00743E7D" w14:paraId="203D5D21" w14:textId="77777777" w:rsidTr="003271E9">
        <w:trPr>
          <w:trHeight w:val="100"/>
        </w:trPr>
        <w:tc>
          <w:tcPr>
            <w:tcW w:w="3335" w:type="dxa"/>
          </w:tcPr>
          <w:p w14:paraId="6EFF7DCB" w14:textId="77777777" w:rsidR="0044084F" w:rsidRPr="00743E7D" w:rsidRDefault="0044084F" w:rsidP="0054451A">
            <w:pPr>
              <w:jc w:val="both"/>
              <w:rPr>
                <w:sz w:val="24"/>
                <w:szCs w:val="24"/>
              </w:rPr>
            </w:pPr>
            <w:r w:rsidRPr="00743E7D">
              <w:rPr>
                <w:sz w:val="24"/>
                <w:szCs w:val="24"/>
              </w:rPr>
              <w:t>is &gt;</w:t>
            </w:r>
            <w:r w:rsidR="00743E7D" w:rsidRPr="00743E7D">
              <w:rPr>
                <w:sz w:val="24"/>
                <w:szCs w:val="24"/>
              </w:rPr>
              <w:t xml:space="preserve"> </w:t>
            </w:r>
            <w:r w:rsidRPr="00743E7D">
              <w:rPr>
                <w:sz w:val="24"/>
                <w:szCs w:val="24"/>
              </w:rPr>
              <w:t>55 years old</w:t>
            </w:r>
          </w:p>
        </w:tc>
        <w:tc>
          <w:tcPr>
            <w:tcW w:w="1593" w:type="dxa"/>
          </w:tcPr>
          <w:p w14:paraId="18C77BD3" w14:textId="0D457671" w:rsidR="0044084F" w:rsidRPr="003271E9" w:rsidRDefault="003271E9" w:rsidP="003271E9">
            <w:pPr>
              <w:rPr>
                <w:rFonts w:cstheme="minorHAnsi"/>
                <w:i/>
                <w:sz w:val="24"/>
                <w:szCs w:val="24"/>
              </w:rPr>
            </w:pPr>
            <w:r>
              <w:rPr>
                <w:rFonts w:cstheme="minorHAnsi"/>
              </w:rPr>
              <w:fldChar w:fldCharType="begin">
                <w:ffData>
                  <w:name w:val="Check1"/>
                  <w:enabled/>
                  <w:calcOnExit w:val="0"/>
                  <w:checkBox>
                    <w:sizeAuto/>
                    <w:default w:val="0"/>
                  </w:checkBox>
                </w:ffData>
              </w:fldChar>
            </w:r>
            <w:bookmarkStart w:id="0" w:name="Check1"/>
            <w:r>
              <w:rPr>
                <w:rFonts w:cstheme="minorHAnsi"/>
              </w:rPr>
              <w:instrText xml:space="preserve"> FORMCHECKBOX </w:instrText>
            </w:r>
            <w:r w:rsidR="005037CA">
              <w:rPr>
                <w:rFonts w:cstheme="minorHAnsi"/>
              </w:rPr>
            </w:r>
            <w:r w:rsidR="005037CA">
              <w:rPr>
                <w:rFonts w:cstheme="minorHAnsi"/>
              </w:rPr>
              <w:fldChar w:fldCharType="separate"/>
            </w:r>
            <w:r>
              <w:rPr>
                <w:rFonts w:cstheme="minorHAnsi"/>
              </w:rPr>
              <w:fldChar w:fldCharType="end"/>
            </w:r>
            <w:bookmarkEnd w:id="0"/>
            <w:r w:rsidRPr="003271E9">
              <w:rPr>
                <w:rFonts w:cstheme="minorHAnsi"/>
              </w:rPr>
              <w:t xml:space="preserve"> Yes</w:t>
            </w:r>
            <w:r w:rsidRPr="003271E9">
              <w:rPr>
                <w:rFonts w:cstheme="minorHAnsi"/>
              </w:rPr>
              <w:tab/>
            </w:r>
            <w:r w:rsidRPr="003271E9">
              <w:rPr>
                <w:rFonts w:cstheme="minorHAnsi"/>
              </w:rPr>
              <w:fldChar w:fldCharType="begin">
                <w:ffData>
                  <w:name w:val="Check2"/>
                  <w:enabled/>
                  <w:calcOnExit w:val="0"/>
                  <w:checkBox>
                    <w:sizeAuto/>
                    <w:default w:val="0"/>
                  </w:checkBox>
                </w:ffData>
              </w:fldChar>
            </w:r>
            <w:bookmarkStart w:id="1" w:name="Check2"/>
            <w:r w:rsidRPr="003271E9">
              <w:rPr>
                <w:rFonts w:cstheme="minorHAnsi"/>
              </w:rPr>
              <w:instrText xml:space="preserve"> FORMCHECKBOX </w:instrText>
            </w:r>
            <w:r w:rsidR="005037CA">
              <w:rPr>
                <w:rFonts w:cstheme="minorHAnsi"/>
              </w:rPr>
            </w:r>
            <w:r w:rsidR="005037CA">
              <w:rPr>
                <w:rFonts w:cstheme="minorHAnsi"/>
              </w:rPr>
              <w:fldChar w:fldCharType="separate"/>
            </w:r>
            <w:r w:rsidRPr="003271E9">
              <w:rPr>
                <w:rFonts w:cstheme="minorHAnsi"/>
                <w:lang w:eastAsia="zh-CN"/>
              </w:rPr>
              <w:fldChar w:fldCharType="end"/>
            </w:r>
            <w:bookmarkEnd w:id="1"/>
            <w:r w:rsidRPr="003271E9">
              <w:rPr>
                <w:rFonts w:cstheme="minorHAnsi"/>
              </w:rPr>
              <w:t xml:space="preserve"> No</w:t>
            </w:r>
          </w:p>
        </w:tc>
        <w:tc>
          <w:tcPr>
            <w:tcW w:w="5103" w:type="dxa"/>
          </w:tcPr>
          <w:p w14:paraId="27CD2CE4" w14:textId="2F27C1B0" w:rsidR="0044084F" w:rsidRPr="00060A08" w:rsidRDefault="0044084F" w:rsidP="00AA5939">
            <w:pPr>
              <w:pStyle w:val="ListParagraph"/>
              <w:ind w:left="-108"/>
              <w:jc w:val="both"/>
              <w:rPr>
                <w:b/>
                <w:color w:val="FF0000"/>
              </w:rPr>
            </w:pPr>
            <w:r w:rsidRPr="00060A08">
              <w:rPr>
                <w:rFonts w:ascii="Wingdings" w:eastAsia="Wingdings" w:hAnsi="Wingdings" w:cs="Wingdings"/>
                <w:b/>
                <w:color w:val="FF0000"/>
              </w:rPr>
              <w:t></w:t>
            </w:r>
            <w:r w:rsidRPr="00060A08">
              <w:rPr>
                <w:b/>
                <w:color w:val="FF0000"/>
              </w:rPr>
              <w:t xml:space="preserve"> if no</w:t>
            </w:r>
            <w:r w:rsidR="00743E7D" w:rsidRPr="00060A08">
              <w:rPr>
                <w:b/>
                <w:color w:val="FF0000"/>
              </w:rPr>
              <w:t xml:space="preserve"> </w:t>
            </w:r>
            <w:r w:rsidR="0045494E" w:rsidRPr="00060A08">
              <w:rPr>
                <w:b/>
                <w:color w:val="FF0000"/>
              </w:rPr>
              <w:t>discuss with r</w:t>
            </w:r>
            <w:r w:rsidRPr="00060A08">
              <w:rPr>
                <w:b/>
                <w:color w:val="FF0000"/>
              </w:rPr>
              <w:t>heum</w:t>
            </w:r>
            <w:r w:rsidR="00AA5939" w:rsidRPr="00060A08">
              <w:rPr>
                <w:b/>
                <w:color w:val="FF0000"/>
              </w:rPr>
              <w:t>atology</w:t>
            </w:r>
            <w:r w:rsidRPr="00060A08">
              <w:rPr>
                <w:b/>
                <w:color w:val="FF0000"/>
              </w:rPr>
              <w:t xml:space="preserve"> </w:t>
            </w:r>
            <w:r w:rsidR="0045494E" w:rsidRPr="00060A08">
              <w:rPr>
                <w:b/>
                <w:color w:val="FF0000"/>
              </w:rPr>
              <w:t>r</w:t>
            </w:r>
            <w:r w:rsidR="00AA5939" w:rsidRPr="00060A08">
              <w:rPr>
                <w:b/>
                <w:color w:val="FF0000"/>
              </w:rPr>
              <w:t>egistrar</w:t>
            </w:r>
          </w:p>
        </w:tc>
      </w:tr>
      <w:tr w:rsidR="0044084F" w:rsidRPr="00060A08" w14:paraId="66A0CD83" w14:textId="77777777" w:rsidTr="003271E9">
        <w:trPr>
          <w:trHeight w:val="287"/>
        </w:trPr>
        <w:tc>
          <w:tcPr>
            <w:tcW w:w="3335" w:type="dxa"/>
          </w:tcPr>
          <w:p w14:paraId="366CCA8A" w14:textId="77777777" w:rsidR="0044084F" w:rsidRPr="00743E7D" w:rsidRDefault="0044084F" w:rsidP="0054451A">
            <w:pPr>
              <w:jc w:val="both"/>
              <w:rPr>
                <w:sz w:val="24"/>
                <w:szCs w:val="24"/>
              </w:rPr>
            </w:pPr>
            <w:r w:rsidRPr="00743E7D">
              <w:rPr>
                <w:sz w:val="24"/>
                <w:szCs w:val="24"/>
              </w:rPr>
              <w:t>has visual symptoms</w:t>
            </w:r>
          </w:p>
        </w:tc>
        <w:tc>
          <w:tcPr>
            <w:tcW w:w="1593" w:type="dxa"/>
          </w:tcPr>
          <w:p w14:paraId="19950371" w14:textId="1F842E68" w:rsidR="0044084F" w:rsidRPr="00743E7D" w:rsidRDefault="003271E9" w:rsidP="00743E7D">
            <w:pPr>
              <w:rPr>
                <w:sz w:val="24"/>
                <w:szCs w:val="24"/>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5037CA">
              <w:rPr>
                <w:rFonts w:cstheme="minorHAnsi"/>
              </w:rPr>
            </w:r>
            <w:r w:rsidR="005037CA">
              <w:rPr>
                <w:rFonts w:cstheme="minorHAnsi"/>
              </w:rPr>
              <w:fldChar w:fldCharType="separate"/>
            </w:r>
            <w:r>
              <w:rPr>
                <w:rFonts w:cstheme="minorHAnsi"/>
              </w:rPr>
              <w:fldChar w:fldCharType="end"/>
            </w:r>
            <w:r w:rsidRPr="003271E9">
              <w:rPr>
                <w:rFonts w:cstheme="minorHAnsi"/>
              </w:rPr>
              <w:t xml:space="preserve"> Yes</w:t>
            </w:r>
            <w:r w:rsidRPr="003271E9">
              <w:rPr>
                <w:rFonts w:cstheme="minorHAnsi"/>
              </w:rPr>
              <w:tab/>
            </w:r>
            <w:r w:rsidRPr="003271E9">
              <w:rPr>
                <w:rFonts w:cstheme="minorHAnsi"/>
              </w:rPr>
              <w:fldChar w:fldCharType="begin">
                <w:ffData>
                  <w:name w:val="Check2"/>
                  <w:enabled/>
                  <w:calcOnExit w:val="0"/>
                  <w:checkBox>
                    <w:sizeAuto/>
                    <w:default w:val="0"/>
                  </w:checkBox>
                </w:ffData>
              </w:fldChar>
            </w:r>
            <w:r w:rsidRPr="003271E9">
              <w:rPr>
                <w:rFonts w:cstheme="minorHAnsi"/>
              </w:rPr>
              <w:instrText xml:space="preserve"> FORMCHECKBOX </w:instrText>
            </w:r>
            <w:r w:rsidR="005037CA">
              <w:rPr>
                <w:rFonts w:cstheme="minorHAnsi"/>
              </w:rPr>
            </w:r>
            <w:r w:rsidR="005037CA">
              <w:rPr>
                <w:rFonts w:cstheme="minorHAnsi"/>
              </w:rPr>
              <w:fldChar w:fldCharType="separate"/>
            </w:r>
            <w:r w:rsidRPr="003271E9">
              <w:rPr>
                <w:rFonts w:cstheme="minorHAnsi"/>
                <w:lang w:eastAsia="zh-CN"/>
              </w:rPr>
              <w:fldChar w:fldCharType="end"/>
            </w:r>
            <w:r w:rsidRPr="003271E9">
              <w:rPr>
                <w:rFonts w:cstheme="minorHAnsi"/>
              </w:rPr>
              <w:t xml:space="preserve"> No</w:t>
            </w:r>
          </w:p>
        </w:tc>
        <w:tc>
          <w:tcPr>
            <w:tcW w:w="5103" w:type="dxa"/>
          </w:tcPr>
          <w:p w14:paraId="1A69E84E" w14:textId="5A157469" w:rsidR="0044084F" w:rsidRPr="00060A08" w:rsidRDefault="0044084F" w:rsidP="0045494E">
            <w:pPr>
              <w:ind w:left="-108"/>
              <w:jc w:val="both"/>
              <w:rPr>
                <w:b/>
                <w:color w:val="FF0000"/>
              </w:rPr>
            </w:pPr>
            <w:r w:rsidRPr="00060A08">
              <w:rPr>
                <w:rFonts w:ascii="Wingdings" w:eastAsia="Wingdings" w:hAnsi="Wingdings" w:cs="Wingdings"/>
                <w:b/>
                <w:color w:val="FF0000"/>
              </w:rPr>
              <w:t></w:t>
            </w:r>
            <w:r w:rsidR="00AA5939" w:rsidRPr="00060A08">
              <w:rPr>
                <w:b/>
                <w:color w:val="FF0000"/>
              </w:rPr>
              <w:t xml:space="preserve"> If yes refer to </w:t>
            </w:r>
            <w:r w:rsidR="0045494E" w:rsidRPr="00060A08">
              <w:rPr>
                <w:b/>
                <w:color w:val="FF0000"/>
              </w:rPr>
              <w:t>Eye Clinic for</w:t>
            </w:r>
            <w:r w:rsidRPr="00060A08">
              <w:rPr>
                <w:b/>
                <w:color w:val="FF0000"/>
              </w:rPr>
              <w:t xml:space="preserve"> same day review</w:t>
            </w:r>
          </w:p>
        </w:tc>
      </w:tr>
      <w:tr w:rsidR="0044084F" w:rsidRPr="00743E7D" w14:paraId="419C9286" w14:textId="77777777" w:rsidTr="003271E9">
        <w:trPr>
          <w:trHeight w:val="277"/>
        </w:trPr>
        <w:tc>
          <w:tcPr>
            <w:tcW w:w="3335" w:type="dxa"/>
          </w:tcPr>
          <w:p w14:paraId="72243AF0" w14:textId="77777777" w:rsidR="0044084F" w:rsidRPr="00743E7D" w:rsidRDefault="0044084F" w:rsidP="0054451A">
            <w:pPr>
              <w:jc w:val="both"/>
              <w:rPr>
                <w:sz w:val="24"/>
                <w:szCs w:val="24"/>
              </w:rPr>
            </w:pPr>
            <w:r w:rsidRPr="00743E7D">
              <w:rPr>
                <w:sz w:val="24"/>
                <w:szCs w:val="24"/>
              </w:rPr>
              <w:t>has jaw claudication</w:t>
            </w:r>
          </w:p>
        </w:tc>
        <w:tc>
          <w:tcPr>
            <w:tcW w:w="1593" w:type="dxa"/>
          </w:tcPr>
          <w:p w14:paraId="54EE6FF8" w14:textId="44F1A11B" w:rsidR="0044084F" w:rsidRPr="00743E7D" w:rsidRDefault="003271E9" w:rsidP="00743E7D">
            <w:pPr>
              <w:rPr>
                <w:sz w:val="24"/>
                <w:szCs w:val="24"/>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5037CA">
              <w:rPr>
                <w:rFonts w:cstheme="minorHAnsi"/>
              </w:rPr>
            </w:r>
            <w:r w:rsidR="005037CA">
              <w:rPr>
                <w:rFonts w:cstheme="minorHAnsi"/>
              </w:rPr>
              <w:fldChar w:fldCharType="separate"/>
            </w:r>
            <w:r>
              <w:rPr>
                <w:rFonts w:cstheme="minorHAnsi"/>
              </w:rPr>
              <w:fldChar w:fldCharType="end"/>
            </w:r>
            <w:r w:rsidRPr="003271E9">
              <w:rPr>
                <w:rFonts w:cstheme="minorHAnsi"/>
              </w:rPr>
              <w:t xml:space="preserve"> Yes</w:t>
            </w:r>
            <w:r w:rsidRPr="003271E9">
              <w:rPr>
                <w:rFonts w:cstheme="minorHAnsi"/>
              </w:rPr>
              <w:tab/>
            </w:r>
            <w:r w:rsidRPr="003271E9">
              <w:rPr>
                <w:rFonts w:cstheme="minorHAnsi"/>
              </w:rPr>
              <w:fldChar w:fldCharType="begin">
                <w:ffData>
                  <w:name w:val="Check2"/>
                  <w:enabled/>
                  <w:calcOnExit w:val="0"/>
                  <w:checkBox>
                    <w:sizeAuto/>
                    <w:default w:val="0"/>
                  </w:checkBox>
                </w:ffData>
              </w:fldChar>
            </w:r>
            <w:r w:rsidRPr="003271E9">
              <w:rPr>
                <w:rFonts w:cstheme="minorHAnsi"/>
              </w:rPr>
              <w:instrText xml:space="preserve"> FORMCHECKBOX </w:instrText>
            </w:r>
            <w:r w:rsidR="005037CA">
              <w:rPr>
                <w:rFonts w:cstheme="minorHAnsi"/>
              </w:rPr>
            </w:r>
            <w:r w:rsidR="005037CA">
              <w:rPr>
                <w:rFonts w:cstheme="minorHAnsi"/>
              </w:rPr>
              <w:fldChar w:fldCharType="separate"/>
            </w:r>
            <w:r w:rsidRPr="003271E9">
              <w:rPr>
                <w:rFonts w:cstheme="minorHAnsi"/>
                <w:lang w:eastAsia="zh-CN"/>
              </w:rPr>
              <w:fldChar w:fldCharType="end"/>
            </w:r>
            <w:r w:rsidRPr="003271E9">
              <w:rPr>
                <w:rFonts w:cstheme="minorHAnsi"/>
              </w:rPr>
              <w:t xml:space="preserve"> No</w:t>
            </w:r>
          </w:p>
        </w:tc>
        <w:tc>
          <w:tcPr>
            <w:tcW w:w="5103" w:type="dxa"/>
          </w:tcPr>
          <w:p w14:paraId="0A37501D" w14:textId="77777777" w:rsidR="0044084F" w:rsidRPr="00743E7D" w:rsidRDefault="0044084F" w:rsidP="0044084F">
            <w:pPr>
              <w:jc w:val="both"/>
              <w:rPr>
                <w:sz w:val="24"/>
                <w:szCs w:val="24"/>
              </w:rPr>
            </w:pPr>
          </w:p>
        </w:tc>
      </w:tr>
      <w:tr w:rsidR="0044084F" w:rsidRPr="00743E7D" w14:paraId="7999088B" w14:textId="77777777" w:rsidTr="003271E9">
        <w:trPr>
          <w:trHeight w:val="253"/>
        </w:trPr>
        <w:tc>
          <w:tcPr>
            <w:tcW w:w="3335" w:type="dxa"/>
          </w:tcPr>
          <w:p w14:paraId="219D7E51" w14:textId="77777777" w:rsidR="0044084F" w:rsidRPr="00743E7D" w:rsidRDefault="0044084F" w:rsidP="0054451A">
            <w:pPr>
              <w:jc w:val="both"/>
              <w:rPr>
                <w:sz w:val="24"/>
                <w:szCs w:val="24"/>
              </w:rPr>
            </w:pPr>
            <w:bookmarkStart w:id="2" w:name="_GoBack"/>
            <w:r w:rsidRPr="00743E7D">
              <w:rPr>
                <w:sz w:val="24"/>
                <w:szCs w:val="24"/>
              </w:rPr>
              <w:t>has scalp tenderness</w:t>
            </w:r>
          </w:p>
        </w:tc>
        <w:tc>
          <w:tcPr>
            <w:tcW w:w="1593" w:type="dxa"/>
          </w:tcPr>
          <w:p w14:paraId="5F4C62BD" w14:textId="5ABFB1FC" w:rsidR="0044084F" w:rsidRPr="00743E7D" w:rsidRDefault="003271E9" w:rsidP="00743E7D">
            <w:pPr>
              <w:rPr>
                <w:sz w:val="24"/>
                <w:szCs w:val="24"/>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5037CA">
              <w:rPr>
                <w:rFonts w:cstheme="minorHAnsi"/>
              </w:rPr>
            </w:r>
            <w:r w:rsidR="005037CA">
              <w:rPr>
                <w:rFonts w:cstheme="minorHAnsi"/>
              </w:rPr>
              <w:fldChar w:fldCharType="separate"/>
            </w:r>
            <w:r>
              <w:rPr>
                <w:rFonts w:cstheme="minorHAnsi"/>
              </w:rPr>
              <w:fldChar w:fldCharType="end"/>
            </w:r>
            <w:r w:rsidRPr="003271E9">
              <w:rPr>
                <w:rFonts w:cstheme="minorHAnsi"/>
              </w:rPr>
              <w:t xml:space="preserve"> Yes</w:t>
            </w:r>
            <w:r w:rsidRPr="003271E9">
              <w:rPr>
                <w:rFonts w:cstheme="minorHAnsi"/>
              </w:rPr>
              <w:tab/>
            </w:r>
            <w:r w:rsidRPr="003271E9">
              <w:rPr>
                <w:rFonts w:cstheme="minorHAnsi"/>
              </w:rPr>
              <w:fldChar w:fldCharType="begin">
                <w:ffData>
                  <w:name w:val="Check2"/>
                  <w:enabled/>
                  <w:calcOnExit w:val="0"/>
                  <w:checkBox>
                    <w:sizeAuto/>
                    <w:default w:val="0"/>
                  </w:checkBox>
                </w:ffData>
              </w:fldChar>
            </w:r>
            <w:r w:rsidRPr="003271E9">
              <w:rPr>
                <w:rFonts w:cstheme="minorHAnsi"/>
              </w:rPr>
              <w:instrText xml:space="preserve"> FORMCHECKBOX </w:instrText>
            </w:r>
            <w:r w:rsidR="005037CA">
              <w:rPr>
                <w:rFonts w:cstheme="minorHAnsi"/>
              </w:rPr>
            </w:r>
            <w:r w:rsidR="005037CA">
              <w:rPr>
                <w:rFonts w:cstheme="minorHAnsi"/>
              </w:rPr>
              <w:fldChar w:fldCharType="separate"/>
            </w:r>
            <w:r w:rsidRPr="003271E9">
              <w:rPr>
                <w:rFonts w:cstheme="minorHAnsi"/>
                <w:lang w:eastAsia="zh-CN"/>
              </w:rPr>
              <w:fldChar w:fldCharType="end"/>
            </w:r>
            <w:r w:rsidRPr="003271E9">
              <w:rPr>
                <w:rFonts w:cstheme="minorHAnsi"/>
              </w:rPr>
              <w:t xml:space="preserve"> No</w:t>
            </w:r>
          </w:p>
        </w:tc>
        <w:tc>
          <w:tcPr>
            <w:tcW w:w="5103" w:type="dxa"/>
          </w:tcPr>
          <w:p w14:paraId="5DAB6C7B" w14:textId="77777777" w:rsidR="0044084F" w:rsidRPr="00743E7D" w:rsidRDefault="0044084F" w:rsidP="0044084F">
            <w:pPr>
              <w:jc w:val="both"/>
              <w:rPr>
                <w:sz w:val="24"/>
                <w:szCs w:val="24"/>
              </w:rPr>
            </w:pPr>
          </w:p>
        </w:tc>
      </w:tr>
      <w:bookmarkEnd w:id="2"/>
      <w:tr w:rsidR="0044084F" w:rsidRPr="00743E7D" w14:paraId="37E793CB" w14:textId="77777777" w:rsidTr="003271E9">
        <w:trPr>
          <w:trHeight w:val="116"/>
        </w:trPr>
        <w:tc>
          <w:tcPr>
            <w:tcW w:w="3335" w:type="dxa"/>
          </w:tcPr>
          <w:p w14:paraId="3CBFCF5F" w14:textId="77777777" w:rsidR="0044084F" w:rsidRPr="00743E7D" w:rsidRDefault="0044084F" w:rsidP="0054451A">
            <w:pPr>
              <w:jc w:val="both"/>
              <w:rPr>
                <w:sz w:val="24"/>
                <w:szCs w:val="24"/>
              </w:rPr>
            </w:pPr>
            <w:r w:rsidRPr="00743E7D">
              <w:rPr>
                <w:sz w:val="24"/>
                <w:szCs w:val="24"/>
              </w:rPr>
              <w:t>has a new headache</w:t>
            </w:r>
          </w:p>
        </w:tc>
        <w:tc>
          <w:tcPr>
            <w:tcW w:w="1593" w:type="dxa"/>
          </w:tcPr>
          <w:p w14:paraId="2E7E73C9" w14:textId="4297417D" w:rsidR="0044084F" w:rsidRPr="00743E7D" w:rsidRDefault="003271E9" w:rsidP="00743E7D">
            <w:pPr>
              <w:rPr>
                <w:sz w:val="24"/>
                <w:szCs w:val="24"/>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5037CA">
              <w:rPr>
                <w:rFonts w:cstheme="minorHAnsi"/>
              </w:rPr>
            </w:r>
            <w:r w:rsidR="005037CA">
              <w:rPr>
                <w:rFonts w:cstheme="minorHAnsi"/>
              </w:rPr>
              <w:fldChar w:fldCharType="separate"/>
            </w:r>
            <w:r>
              <w:rPr>
                <w:rFonts w:cstheme="minorHAnsi"/>
              </w:rPr>
              <w:fldChar w:fldCharType="end"/>
            </w:r>
            <w:r w:rsidRPr="003271E9">
              <w:rPr>
                <w:rFonts w:cstheme="minorHAnsi"/>
              </w:rPr>
              <w:t xml:space="preserve"> Yes</w:t>
            </w:r>
            <w:r w:rsidRPr="003271E9">
              <w:rPr>
                <w:rFonts w:cstheme="minorHAnsi"/>
              </w:rPr>
              <w:tab/>
            </w:r>
            <w:r w:rsidRPr="003271E9">
              <w:rPr>
                <w:rFonts w:cstheme="minorHAnsi"/>
              </w:rPr>
              <w:fldChar w:fldCharType="begin">
                <w:ffData>
                  <w:name w:val="Check2"/>
                  <w:enabled/>
                  <w:calcOnExit w:val="0"/>
                  <w:checkBox>
                    <w:sizeAuto/>
                    <w:default w:val="0"/>
                  </w:checkBox>
                </w:ffData>
              </w:fldChar>
            </w:r>
            <w:r w:rsidRPr="003271E9">
              <w:rPr>
                <w:rFonts w:cstheme="minorHAnsi"/>
              </w:rPr>
              <w:instrText xml:space="preserve"> FORMCHECKBOX </w:instrText>
            </w:r>
            <w:r w:rsidR="005037CA">
              <w:rPr>
                <w:rFonts w:cstheme="minorHAnsi"/>
              </w:rPr>
            </w:r>
            <w:r w:rsidR="005037CA">
              <w:rPr>
                <w:rFonts w:cstheme="minorHAnsi"/>
              </w:rPr>
              <w:fldChar w:fldCharType="separate"/>
            </w:r>
            <w:r w:rsidRPr="003271E9">
              <w:rPr>
                <w:rFonts w:cstheme="minorHAnsi"/>
                <w:lang w:eastAsia="zh-CN"/>
              </w:rPr>
              <w:fldChar w:fldCharType="end"/>
            </w:r>
            <w:r w:rsidRPr="003271E9">
              <w:rPr>
                <w:rFonts w:cstheme="minorHAnsi"/>
              </w:rPr>
              <w:t xml:space="preserve"> No</w:t>
            </w:r>
          </w:p>
        </w:tc>
        <w:tc>
          <w:tcPr>
            <w:tcW w:w="5103" w:type="dxa"/>
          </w:tcPr>
          <w:p w14:paraId="02EB378F" w14:textId="669B9E26" w:rsidR="0044084F" w:rsidRPr="00743E7D" w:rsidRDefault="003271E9" w:rsidP="003271E9">
            <w:pPr>
              <w:jc w:val="both"/>
              <w:rPr>
                <w:sz w:val="24"/>
                <w:szCs w:val="24"/>
              </w:rPr>
            </w:pPr>
            <w:r>
              <w:rPr>
                <w:sz w:val="24"/>
                <w:szCs w:val="24"/>
              </w:rPr>
              <w:t>Side of headache:</w:t>
            </w:r>
            <w:r w:rsidR="008E5A4E">
              <w:rPr>
                <w:sz w:val="24"/>
                <w:szCs w:val="24"/>
              </w:rPr>
              <w:t xml:space="preserve"> </w:t>
            </w:r>
            <w:r w:rsidR="00386841">
              <w:rPr>
                <w:sz w:val="24"/>
                <w:szCs w:val="24"/>
              </w:rPr>
              <w:t xml:space="preserve"> </w:t>
            </w: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5037CA">
              <w:rPr>
                <w:rFonts w:cstheme="minorHAnsi"/>
              </w:rPr>
            </w:r>
            <w:r w:rsidR="005037CA">
              <w:rPr>
                <w:rFonts w:cstheme="minorHAnsi"/>
              </w:rPr>
              <w:fldChar w:fldCharType="separate"/>
            </w:r>
            <w:r>
              <w:rPr>
                <w:rFonts w:cstheme="minorHAnsi"/>
              </w:rPr>
              <w:fldChar w:fldCharType="end"/>
            </w:r>
            <w:r w:rsidRPr="003271E9">
              <w:rPr>
                <w:rFonts w:cstheme="minorHAnsi"/>
              </w:rPr>
              <w:t xml:space="preserve"> </w:t>
            </w:r>
            <w:r>
              <w:rPr>
                <w:rFonts w:cstheme="minorHAnsi"/>
              </w:rPr>
              <w:t>Left</w:t>
            </w:r>
            <w:r w:rsidRPr="003271E9">
              <w:rPr>
                <w:rFonts w:cstheme="minorHAnsi"/>
              </w:rPr>
              <w:tab/>
            </w:r>
            <w:r w:rsidRPr="003271E9">
              <w:rPr>
                <w:rFonts w:cstheme="minorHAnsi"/>
              </w:rPr>
              <w:fldChar w:fldCharType="begin">
                <w:ffData>
                  <w:name w:val="Check2"/>
                  <w:enabled/>
                  <w:calcOnExit w:val="0"/>
                  <w:checkBox>
                    <w:sizeAuto/>
                    <w:default w:val="0"/>
                  </w:checkBox>
                </w:ffData>
              </w:fldChar>
            </w:r>
            <w:r w:rsidRPr="003271E9">
              <w:rPr>
                <w:rFonts w:cstheme="minorHAnsi"/>
              </w:rPr>
              <w:instrText xml:space="preserve"> FORMCHECKBOX </w:instrText>
            </w:r>
            <w:r w:rsidR="005037CA">
              <w:rPr>
                <w:rFonts w:cstheme="minorHAnsi"/>
              </w:rPr>
            </w:r>
            <w:r w:rsidR="005037CA">
              <w:rPr>
                <w:rFonts w:cstheme="minorHAnsi"/>
              </w:rPr>
              <w:fldChar w:fldCharType="separate"/>
            </w:r>
            <w:r w:rsidRPr="003271E9">
              <w:rPr>
                <w:rFonts w:cstheme="minorHAnsi"/>
                <w:lang w:eastAsia="zh-CN"/>
              </w:rPr>
              <w:fldChar w:fldCharType="end"/>
            </w:r>
            <w:r w:rsidRPr="003271E9">
              <w:rPr>
                <w:rFonts w:cstheme="minorHAnsi"/>
              </w:rPr>
              <w:t xml:space="preserve"> </w:t>
            </w:r>
            <w:r>
              <w:rPr>
                <w:rFonts w:cstheme="minorHAnsi"/>
              </w:rPr>
              <w:t>Right</w:t>
            </w:r>
          </w:p>
        </w:tc>
      </w:tr>
      <w:tr w:rsidR="0044084F" w:rsidRPr="00743E7D" w14:paraId="6423B27D" w14:textId="77777777" w:rsidTr="003271E9">
        <w:trPr>
          <w:trHeight w:val="100"/>
        </w:trPr>
        <w:tc>
          <w:tcPr>
            <w:tcW w:w="3335" w:type="dxa"/>
          </w:tcPr>
          <w:p w14:paraId="2E9D0998" w14:textId="77777777" w:rsidR="0044084F" w:rsidRPr="00743E7D" w:rsidRDefault="0044084F" w:rsidP="0054451A">
            <w:pPr>
              <w:jc w:val="both"/>
              <w:rPr>
                <w:sz w:val="24"/>
                <w:szCs w:val="24"/>
              </w:rPr>
            </w:pPr>
            <w:r w:rsidRPr="00743E7D">
              <w:rPr>
                <w:sz w:val="24"/>
                <w:szCs w:val="24"/>
              </w:rPr>
              <w:t>has PMR-like symptoms</w:t>
            </w:r>
          </w:p>
        </w:tc>
        <w:tc>
          <w:tcPr>
            <w:tcW w:w="1593" w:type="dxa"/>
          </w:tcPr>
          <w:p w14:paraId="143D2BC2" w14:textId="20E56AB0" w:rsidR="0044084F" w:rsidRPr="00743E7D" w:rsidRDefault="003271E9" w:rsidP="00743E7D">
            <w:pPr>
              <w:rPr>
                <w:sz w:val="24"/>
                <w:szCs w:val="24"/>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5037CA">
              <w:rPr>
                <w:rFonts w:cstheme="minorHAnsi"/>
              </w:rPr>
            </w:r>
            <w:r w:rsidR="005037CA">
              <w:rPr>
                <w:rFonts w:cstheme="minorHAnsi"/>
              </w:rPr>
              <w:fldChar w:fldCharType="separate"/>
            </w:r>
            <w:r>
              <w:rPr>
                <w:rFonts w:cstheme="minorHAnsi"/>
              </w:rPr>
              <w:fldChar w:fldCharType="end"/>
            </w:r>
            <w:r w:rsidRPr="003271E9">
              <w:rPr>
                <w:rFonts w:cstheme="minorHAnsi"/>
              </w:rPr>
              <w:t xml:space="preserve"> Yes</w:t>
            </w:r>
            <w:r w:rsidRPr="003271E9">
              <w:rPr>
                <w:rFonts w:cstheme="minorHAnsi"/>
              </w:rPr>
              <w:tab/>
            </w:r>
            <w:r w:rsidRPr="003271E9">
              <w:rPr>
                <w:rFonts w:cstheme="minorHAnsi"/>
              </w:rPr>
              <w:fldChar w:fldCharType="begin">
                <w:ffData>
                  <w:name w:val="Check2"/>
                  <w:enabled/>
                  <w:calcOnExit w:val="0"/>
                  <w:checkBox>
                    <w:sizeAuto/>
                    <w:default w:val="0"/>
                  </w:checkBox>
                </w:ffData>
              </w:fldChar>
            </w:r>
            <w:r w:rsidRPr="003271E9">
              <w:rPr>
                <w:rFonts w:cstheme="minorHAnsi"/>
              </w:rPr>
              <w:instrText xml:space="preserve"> FORMCHECKBOX </w:instrText>
            </w:r>
            <w:r w:rsidR="005037CA">
              <w:rPr>
                <w:rFonts w:cstheme="minorHAnsi"/>
              </w:rPr>
            </w:r>
            <w:r w:rsidR="005037CA">
              <w:rPr>
                <w:rFonts w:cstheme="minorHAnsi"/>
              </w:rPr>
              <w:fldChar w:fldCharType="separate"/>
            </w:r>
            <w:r w:rsidRPr="003271E9">
              <w:rPr>
                <w:rFonts w:cstheme="minorHAnsi"/>
                <w:lang w:eastAsia="zh-CN"/>
              </w:rPr>
              <w:fldChar w:fldCharType="end"/>
            </w:r>
            <w:r w:rsidRPr="003271E9">
              <w:rPr>
                <w:rFonts w:cstheme="minorHAnsi"/>
              </w:rPr>
              <w:t xml:space="preserve"> No</w:t>
            </w:r>
          </w:p>
        </w:tc>
        <w:tc>
          <w:tcPr>
            <w:tcW w:w="5103" w:type="dxa"/>
          </w:tcPr>
          <w:p w14:paraId="6A05A809" w14:textId="77777777" w:rsidR="0044084F" w:rsidRPr="00743E7D" w:rsidRDefault="0044084F" w:rsidP="0054451A">
            <w:pPr>
              <w:jc w:val="both"/>
              <w:rPr>
                <w:sz w:val="24"/>
                <w:szCs w:val="24"/>
              </w:rPr>
            </w:pPr>
          </w:p>
        </w:tc>
      </w:tr>
      <w:tr w:rsidR="0044084F" w:rsidRPr="00743E7D" w14:paraId="19BDF922" w14:textId="77777777" w:rsidTr="003271E9">
        <w:trPr>
          <w:trHeight w:val="100"/>
        </w:trPr>
        <w:tc>
          <w:tcPr>
            <w:tcW w:w="3335" w:type="dxa"/>
          </w:tcPr>
          <w:p w14:paraId="392A5AF8" w14:textId="77777777" w:rsidR="0044084F" w:rsidRPr="00743E7D" w:rsidRDefault="0044084F" w:rsidP="00135562">
            <w:pPr>
              <w:jc w:val="both"/>
              <w:rPr>
                <w:sz w:val="24"/>
                <w:szCs w:val="24"/>
              </w:rPr>
            </w:pPr>
            <w:r w:rsidRPr="00743E7D">
              <w:rPr>
                <w:sz w:val="24"/>
                <w:szCs w:val="24"/>
              </w:rPr>
              <w:t>has systemic upset</w:t>
            </w:r>
          </w:p>
        </w:tc>
        <w:tc>
          <w:tcPr>
            <w:tcW w:w="1593" w:type="dxa"/>
          </w:tcPr>
          <w:p w14:paraId="3907A5D8" w14:textId="33E18545" w:rsidR="0044084F" w:rsidRPr="00743E7D" w:rsidRDefault="003271E9" w:rsidP="00743E7D">
            <w:pPr>
              <w:rPr>
                <w:sz w:val="24"/>
                <w:szCs w:val="24"/>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5037CA">
              <w:rPr>
                <w:rFonts w:cstheme="minorHAnsi"/>
              </w:rPr>
            </w:r>
            <w:r w:rsidR="005037CA">
              <w:rPr>
                <w:rFonts w:cstheme="minorHAnsi"/>
              </w:rPr>
              <w:fldChar w:fldCharType="separate"/>
            </w:r>
            <w:r>
              <w:rPr>
                <w:rFonts w:cstheme="minorHAnsi"/>
              </w:rPr>
              <w:fldChar w:fldCharType="end"/>
            </w:r>
            <w:r w:rsidRPr="003271E9">
              <w:rPr>
                <w:rFonts w:cstheme="minorHAnsi"/>
              </w:rPr>
              <w:t xml:space="preserve"> Yes</w:t>
            </w:r>
            <w:r w:rsidRPr="003271E9">
              <w:rPr>
                <w:rFonts w:cstheme="minorHAnsi"/>
              </w:rPr>
              <w:tab/>
            </w:r>
            <w:r w:rsidRPr="003271E9">
              <w:rPr>
                <w:rFonts w:cstheme="minorHAnsi"/>
              </w:rPr>
              <w:fldChar w:fldCharType="begin">
                <w:ffData>
                  <w:name w:val="Check2"/>
                  <w:enabled/>
                  <w:calcOnExit w:val="0"/>
                  <w:checkBox>
                    <w:sizeAuto/>
                    <w:default w:val="0"/>
                  </w:checkBox>
                </w:ffData>
              </w:fldChar>
            </w:r>
            <w:r w:rsidRPr="003271E9">
              <w:rPr>
                <w:rFonts w:cstheme="minorHAnsi"/>
              </w:rPr>
              <w:instrText xml:space="preserve"> FORMCHECKBOX </w:instrText>
            </w:r>
            <w:r w:rsidR="005037CA">
              <w:rPr>
                <w:rFonts w:cstheme="minorHAnsi"/>
              </w:rPr>
            </w:r>
            <w:r w:rsidR="005037CA">
              <w:rPr>
                <w:rFonts w:cstheme="minorHAnsi"/>
              </w:rPr>
              <w:fldChar w:fldCharType="separate"/>
            </w:r>
            <w:r w:rsidRPr="003271E9">
              <w:rPr>
                <w:rFonts w:cstheme="minorHAnsi"/>
                <w:lang w:eastAsia="zh-CN"/>
              </w:rPr>
              <w:fldChar w:fldCharType="end"/>
            </w:r>
            <w:r w:rsidRPr="003271E9">
              <w:rPr>
                <w:rFonts w:cstheme="minorHAnsi"/>
              </w:rPr>
              <w:t xml:space="preserve"> No</w:t>
            </w:r>
          </w:p>
        </w:tc>
        <w:tc>
          <w:tcPr>
            <w:tcW w:w="5103" w:type="dxa"/>
          </w:tcPr>
          <w:p w14:paraId="5A39BBE3" w14:textId="77777777" w:rsidR="0044084F" w:rsidRPr="00743E7D" w:rsidRDefault="0044084F" w:rsidP="0054451A">
            <w:pPr>
              <w:jc w:val="both"/>
              <w:rPr>
                <w:sz w:val="24"/>
                <w:szCs w:val="24"/>
              </w:rPr>
            </w:pPr>
          </w:p>
        </w:tc>
      </w:tr>
      <w:tr w:rsidR="0044084F" w:rsidRPr="0086416F" w14:paraId="2DBEBE75" w14:textId="77777777" w:rsidTr="003271E9">
        <w:trPr>
          <w:trHeight w:val="425"/>
        </w:trPr>
        <w:tc>
          <w:tcPr>
            <w:tcW w:w="3335" w:type="dxa"/>
          </w:tcPr>
          <w:p w14:paraId="4A80B22C" w14:textId="77777777" w:rsidR="0044084F" w:rsidRPr="00743E7D" w:rsidRDefault="0044084F" w:rsidP="0044084F">
            <w:pPr>
              <w:rPr>
                <w:sz w:val="24"/>
                <w:szCs w:val="24"/>
              </w:rPr>
            </w:pPr>
            <w:r w:rsidRPr="00743E7D">
              <w:rPr>
                <w:sz w:val="24"/>
                <w:szCs w:val="24"/>
              </w:rPr>
              <w:t xml:space="preserve">has abnormal temporal arteries </w:t>
            </w:r>
          </w:p>
        </w:tc>
        <w:tc>
          <w:tcPr>
            <w:tcW w:w="1593" w:type="dxa"/>
          </w:tcPr>
          <w:p w14:paraId="154C36FD" w14:textId="0A48874F" w:rsidR="0044084F" w:rsidRPr="0086416F" w:rsidRDefault="003271E9" w:rsidP="00743E7D">
            <w:pPr>
              <w:rPr>
                <w:sz w:val="24"/>
                <w:szCs w:val="24"/>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5037CA">
              <w:rPr>
                <w:rFonts w:cstheme="minorHAnsi"/>
              </w:rPr>
            </w:r>
            <w:r w:rsidR="005037CA">
              <w:rPr>
                <w:rFonts w:cstheme="minorHAnsi"/>
              </w:rPr>
              <w:fldChar w:fldCharType="separate"/>
            </w:r>
            <w:r>
              <w:rPr>
                <w:rFonts w:cstheme="minorHAnsi"/>
              </w:rPr>
              <w:fldChar w:fldCharType="end"/>
            </w:r>
            <w:r w:rsidRPr="003271E9">
              <w:rPr>
                <w:rFonts w:cstheme="minorHAnsi"/>
              </w:rPr>
              <w:t xml:space="preserve"> Yes</w:t>
            </w:r>
            <w:r w:rsidRPr="003271E9">
              <w:rPr>
                <w:rFonts w:cstheme="minorHAnsi"/>
              </w:rPr>
              <w:tab/>
            </w:r>
            <w:r w:rsidRPr="003271E9">
              <w:rPr>
                <w:rFonts w:cstheme="minorHAnsi"/>
              </w:rPr>
              <w:fldChar w:fldCharType="begin">
                <w:ffData>
                  <w:name w:val="Check2"/>
                  <w:enabled/>
                  <w:calcOnExit w:val="0"/>
                  <w:checkBox>
                    <w:sizeAuto/>
                    <w:default w:val="0"/>
                  </w:checkBox>
                </w:ffData>
              </w:fldChar>
            </w:r>
            <w:r w:rsidRPr="003271E9">
              <w:rPr>
                <w:rFonts w:cstheme="minorHAnsi"/>
              </w:rPr>
              <w:instrText xml:space="preserve"> FORMCHECKBOX </w:instrText>
            </w:r>
            <w:r w:rsidR="005037CA">
              <w:rPr>
                <w:rFonts w:cstheme="minorHAnsi"/>
              </w:rPr>
            </w:r>
            <w:r w:rsidR="005037CA">
              <w:rPr>
                <w:rFonts w:cstheme="minorHAnsi"/>
              </w:rPr>
              <w:fldChar w:fldCharType="separate"/>
            </w:r>
            <w:r w:rsidRPr="003271E9">
              <w:rPr>
                <w:rFonts w:cstheme="minorHAnsi"/>
                <w:lang w:eastAsia="zh-CN"/>
              </w:rPr>
              <w:fldChar w:fldCharType="end"/>
            </w:r>
            <w:r w:rsidRPr="003271E9">
              <w:rPr>
                <w:rFonts w:cstheme="minorHAnsi"/>
              </w:rPr>
              <w:t xml:space="preserve"> No</w:t>
            </w:r>
          </w:p>
        </w:tc>
        <w:tc>
          <w:tcPr>
            <w:tcW w:w="5103" w:type="dxa"/>
          </w:tcPr>
          <w:p w14:paraId="41C8F396" w14:textId="77777777" w:rsidR="0044084F" w:rsidRPr="0086416F" w:rsidRDefault="0044084F" w:rsidP="0054451A">
            <w:pPr>
              <w:jc w:val="both"/>
              <w:rPr>
                <w:sz w:val="24"/>
                <w:szCs w:val="24"/>
              </w:rPr>
            </w:pPr>
          </w:p>
        </w:tc>
      </w:tr>
    </w:tbl>
    <w:p w14:paraId="7E61CC80" w14:textId="2A6D1DE0" w:rsidR="00137CDF" w:rsidRPr="00E71750" w:rsidRDefault="0044084F" w:rsidP="0044084F">
      <w:pPr>
        <w:jc w:val="center"/>
        <w:rPr>
          <w:sz w:val="24"/>
          <w:szCs w:val="24"/>
        </w:rPr>
      </w:pPr>
      <w:r w:rsidRPr="0086416F">
        <w:rPr>
          <w:i/>
          <w:sz w:val="24"/>
          <w:szCs w:val="24"/>
        </w:rPr>
        <w:t>(</w:t>
      </w:r>
      <w:proofErr w:type="gramStart"/>
      <w:r w:rsidRPr="0086416F">
        <w:rPr>
          <w:i/>
          <w:sz w:val="24"/>
          <w:szCs w:val="24"/>
        </w:rPr>
        <w:t>see</w:t>
      </w:r>
      <w:proofErr w:type="gramEnd"/>
      <w:r w:rsidRPr="0086416F">
        <w:rPr>
          <w:i/>
          <w:sz w:val="24"/>
          <w:szCs w:val="24"/>
        </w:rPr>
        <w:t xml:space="preserve"> overleaf for advice on management of atypical cases or if visual symptoms)</w:t>
      </w:r>
      <w:r w:rsidR="008E5A4E" w:rsidRPr="008E5A4E">
        <w:rPr>
          <w:noProof/>
          <w:sz w:val="24"/>
          <w:szCs w:val="24"/>
          <w:lang w:eastAsia="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327"/>
        <w:gridCol w:w="2487"/>
        <w:gridCol w:w="682"/>
        <w:gridCol w:w="2347"/>
      </w:tblGrid>
      <w:tr w:rsidR="0086416F" w:rsidRPr="0086416F" w14:paraId="3A461A9B" w14:textId="77777777" w:rsidTr="005037CA">
        <w:trPr>
          <w:trHeight w:val="551"/>
        </w:trPr>
        <w:tc>
          <w:tcPr>
            <w:tcW w:w="2235" w:type="dxa"/>
          </w:tcPr>
          <w:p w14:paraId="24431ACF" w14:textId="3DB09D7E" w:rsidR="0086416F" w:rsidRPr="0086416F" w:rsidRDefault="0086416F" w:rsidP="00B619FC">
            <w:pPr>
              <w:rPr>
                <w:b/>
                <w:sz w:val="24"/>
                <w:szCs w:val="24"/>
              </w:rPr>
            </w:pPr>
            <w:r w:rsidRPr="0086416F">
              <w:rPr>
                <w:b/>
                <w:sz w:val="24"/>
                <w:szCs w:val="24"/>
              </w:rPr>
              <w:t>Blood results</w:t>
            </w:r>
            <w:r w:rsidR="00060A08">
              <w:rPr>
                <w:b/>
                <w:sz w:val="24"/>
                <w:szCs w:val="24"/>
              </w:rPr>
              <w:t>:</w:t>
            </w:r>
          </w:p>
        </w:tc>
        <w:tc>
          <w:tcPr>
            <w:tcW w:w="1327" w:type="dxa"/>
            <w:tcBorders>
              <w:right w:val="single" w:sz="4" w:space="0" w:color="auto"/>
            </w:tcBorders>
          </w:tcPr>
          <w:p w14:paraId="72A3D3EC" w14:textId="176F404A" w:rsidR="00743E7D" w:rsidRPr="0086416F" w:rsidRDefault="0086416F" w:rsidP="00B619FC">
            <w:pPr>
              <w:rPr>
                <w:sz w:val="24"/>
                <w:szCs w:val="24"/>
              </w:rPr>
            </w:pPr>
            <w:r w:rsidRPr="0086416F">
              <w:rPr>
                <w:sz w:val="24"/>
                <w:szCs w:val="24"/>
              </w:rPr>
              <w:t>Plasma viscosity</w:t>
            </w:r>
            <w:r w:rsidR="003271E9">
              <w:rPr>
                <w:sz w:val="24"/>
                <w:szCs w:val="24"/>
              </w:rPr>
              <w:t>:</w:t>
            </w:r>
          </w:p>
        </w:tc>
        <w:tc>
          <w:tcPr>
            <w:tcW w:w="24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B940D" w14:textId="77777777" w:rsidR="0086416F" w:rsidRPr="0086416F" w:rsidRDefault="0086416F" w:rsidP="00B619FC">
            <w:pPr>
              <w:rPr>
                <w:sz w:val="24"/>
                <w:szCs w:val="24"/>
              </w:rPr>
            </w:pPr>
          </w:p>
        </w:tc>
        <w:tc>
          <w:tcPr>
            <w:tcW w:w="682" w:type="dxa"/>
            <w:tcBorders>
              <w:left w:val="single" w:sz="4" w:space="0" w:color="auto"/>
              <w:right w:val="single" w:sz="4" w:space="0" w:color="auto"/>
            </w:tcBorders>
          </w:tcPr>
          <w:p w14:paraId="580A945B" w14:textId="6F545F84" w:rsidR="0086416F" w:rsidRPr="0086416F" w:rsidRDefault="0086416F" w:rsidP="00B619FC">
            <w:pPr>
              <w:rPr>
                <w:sz w:val="24"/>
                <w:szCs w:val="24"/>
              </w:rPr>
            </w:pPr>
            <w:r w:rsidRPr="0086416F">
              <w:rPr>
                <w:sz w:val="24"/>
                <w:szCs w:val="24"/>
              </w:rPr>
              <w:t>CRP</w:t>
            </w:r>
            <w:r w:rsidR="003271E9">
              <w:rPr>
                <w:sz w:val="24"/>
                <w:szCs w:val="24"/>
              </w:rPr>
              <w:t>:</w:t>
            </w:r>
          </w:p>
        </w:tc>
        <w:tc>
          <w:tcPr>
            <w:tcW w:w="2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7B00A" w14:textId="77777777" w:rsidR="0086416F" w:rsidRPr="0086416F" w:rsidRDefault="0086416F" w:rsidP="00B619FC">
            <w:pPr>
              <w:rPr>
                <w:sz w:val="24"/>
                <w:szCs w:val="24"/>
              </w:rPr>
            </w:pPr>
          </w:p>
        </w:tc>
      </w:tr>
    </w:tbl>
    <w:p w14:paraId="2D0FA6C8" w14:textId="54890D63" w:rsidR="009031C2" w:rsidRPr="00E71750" w:rsidRDefault="0086416F" w:rsidP="00B619FC">
      <w:pPr>
        <w:rPr>
          <w:sz w:val="24"/>
          <w:szCs w:val="24"/>
        </w:rPr>
      </w:pPr>
      <w:r w:rsidRPr="0086416F">
        <w:rPr>
          <w:b/>
          <w:sz w:val="24"/>
          <w:szCs w:val="24"/>
        </w:rPr>
        <w:t>P</w:t>
      </w:r>
      <w:r w:rsidR="009031C2" w:rsidRPr="0086416F">
        <w:rPr>
          <w:b/>
          <w:sz w:val="24"/>
          <w:szCs w:val="24"/>
        </w:rPr>
        <w:t xml:space="preserve">rednisolone dose </w:t>
      </w:r>
      <w:r w:rsidR="00137CDF" w:rsidRPr="0086416F">
        <w:rPr>
          <w:b/>
          <w:sz w:val="24"/>
          <w:szCs w:val="24"/>
        </w:rPr>
        <w:t>initiated</w:t>
      </w:r>
      <w:r w:rsidR="00060A08">
        <w:rPr>
          <w:b/>
          <w:sz w:val="24"/>
          <w:szCs w:val="24"/>
        </w:rPr>
        <w:t>:</w:t>
      </w:r>
      <w:r w:rsidR="009031C2" w:rsidRPr="00E71750">
        <w:rPr>
          <w:sz w:val="24"/>
          <w:szCs w:val="24"/>
        </w:rPr>
        <w:t xml:space="preserve"> </w:t>
      </w:r>
      <w:r w:rsidR="009031C2" w:rsidRPr="00E71750">
        <w:rPr>
          <w:i/>
          <w:sz w:val="24"/>
          <w:szCs w:val="24"/>
        </w:rPr>
        <w:t>(see overleaf for guidance)</w:t>
      </w:r>
    </w:p>
    <w:p w14:paraId="61E0AABE" w14:textId="7F196F5B" w:rsidR="0054451A" w:rsidRPr="00E71750" w:rsidRDefault="00B619FC" w:rsidP="009031C2">
      <w:pPr>
        <w:ind w:firstLine="720"/>
        <w:rPr>
          <w:sz w:val="24"/>
          <w:szCs w:val="24"/>
        </w:rPr>
      </w:pPr>
      <w:r w:rsidRPr="00E71750">
        <w:rPr>
          <w:sz w:val="24"/>
          <w:szCs w:val="24"/>
        </w:rPr>
        <w:t>40mg prednisolone</w:t>
      </w:r>
      <w:r w:rsidR="00060A08">
        <w:rPr>
          <w:sz w:val="24"/>
          <w:szCs w:val="24"/>
        </w:rPr>
        <w:t xml:space="preserve">  </w:t>
      </w:r>
      <w:r w:rsidR="00060A08">
        <w:rPr>
          <w:rFonts w:cstheme="minorHAnsi"/>
        </w:rPr>
        <w:fldChar w:fldCharType="begin">
          <w:ffData>
            <w:name w:val="Check1"/>
            <w:enabled/>
            <w:calcOnExit w:val="0"/>
            <w:checkBox>
              <w:sizeAuto/>
              <w:default w:val="0"/>
            </w:checkBox>
          </w:ffData>
        </w:fldChar>
      </w:r>
      <w:r w:rsidR="00060A08">
        <w:rPr>
          <w:rFonts w:cstheme="minorHAnsi"/>
        </w:rPr>
        <w:instrText xml:space="preserve"> FORMCHECKBOX </w:instrText>
      </w:r>
      <w:r w:rsidR="005037CA">
        <w:rPr>
          <w:rFonts w:cstheme="minorHAnsi"/>
        </w:rPr>
      </w:r>
      <w:r w:rsidR="005037CA">
        <w:rPr>
          <w:rFonts w:cstheme="minorHAnsi"/>
        </w:rPr>
        <w:fldChar w:fldCharType="separate"/>
      </w:r>
      <w:r w:rsidR="00060A08">
        <w:rPr>
          <w:rFonts w:cstheme="minorHAnsi"/>
        </w:rPr>
        <w:fldChar w:fldCharType="end"/>
      </w:r>
      <w:r w:rsidR="0054451A" w:rsidRPr="00E71750">
        <w:rPr>
          <w:sz w:val="24"/>
          <w:szCs w:val="24"/>
        </w:rPr>
        <w:tab/>
      </w:r>
      <w:r w:rsidR="009031C2" w:rsidRPr="00E71750">
        <w:rPr>
          <w:sz w:val="24"/>
          <w:szCs w:val="24"/>
        </w:rPr>
        <w:tab/>
      </w:r>
      <w:r w:rsidR="009031C2" w:rsidRPr="00E71750">
        <w:rPr>
          <w:sz w:val="24"/>
          <w:szCs w:val="24"/>
        </w:rPr>
        <w:tab/>
      </w:r>
      <w:r w:rsidRPr="00E71750">
        <w:rPr>
          <w:sz w:val="24"/>
          <w:szCs w:val="24"/>
        </w:rPr>
        <w:t>60mg prednisolone</w:t>
      </w:r>
      <w:r w:rsidR="00060A08">
        <w:rPr>
          <w:sz w:val="24"/>
          <w:szCs w:val="24"/>
        </w:rPr>
        <w:t xml:space="preserve"> </w:t>
      </w:r>
      <w:r w:rsidR="00060A08">
        <w:rPr>
          <w:rFonts w:cstheme="minorHAnsi"/>
        </w:rPr>
        <w:fldChar w:fldCharType="begin">
          <w:ffData>
            <w:name w:val="Check1"/>
            <w:enabled/>
            <w:calcOnExit w:val="0"/>
            <w:checkBox>
              <w:sizeAuto/>
              <w:default w:val="0"/>
            </w:checkBox>
          </w:ffData>
        </w:fldChar>
      </w:r>
      <w:r w:rsidR="00060A08">
        <w:rPr>
          <w:rFonts w:cstheme="minorHAnsi"/>
        </w:rPr>
        <w:instrText xml:space="preserve"> FORMCHECKBOX </w:instrText>
      </w:r>
      <w:r w:rsidR="005037CA">
        <w:rPr>
          <w:rFonts w:cstheme="minorHAnsi"/>
        </w:rPr>
      </w:r>
      <w:r w:rsidR="005037CA">
        <w:rPr>
          <w:rFonts w:cstheme="minorHAnsi"/>
        </w:rPr>
        <w:fldChar w:fldCharType="separate"/>
      </w:r>
      <w:r w:rsidR="00060A08">
        <w:rPr>
          <w:rFonts w:cstheme="minorHAnsi"/>
        </w:rPr>
        <w:fldChar w:fldCharType="end"/>
      </w:r>
    </w:p>
    <w:p w14:paraId="7758050F" w14:textId="3CB1EC63" w:rsidR="003271E9" w:rsidRDefault="003271E9" w:rsidP="00B619FC">
      <w:pPr>
        <w:rPr>
          <w:b/>
          <w:sz w:val="24"/>
          <w:szCs w:val="24"/>
        </w:rPr>
      </w:pPr>
      <w:r>
        <w:rPr>
          <w:b/>
          <w:sz w:val="24"/>
          <w:szCs w:val="24"/>
        </w:rPr>
        <w:t>History of complaint:</w:t>
      </w:r>
    </w:p>
    <w:p w14:paraId="52C723B6" w14:textId="77777777" w:rsidR="00060A08" w:rsidRDefault="00060A08" w:rsidP="00B619FC">
      <w:pPr>
        <w:rPr>
          <w:b/>
          <w:sz w:val="24"/>
          <w:szCs w:val="24"/>
        </w:rPr>
      </w:pPr>
    </w:p>
    <w:p w14:paraId="2969A2D2" w14:textId="48DF9A83" w:rsidR="00386841" w:rsidRDefault="00B619FC" w:rsidP="0044084F">
      <w:pPr>
        <w:rPr>
          <w:i/>
          <w:sz w:val="24"/>
          <w:szCs w:val="24"/>
        </w:rPr>
      </w:pPr>
      <w:r w:rsidRPr="0086416F">
        <w:rPr>
          <w:b/>
          <w:sz w:val="24"/>
          <w:szCs w:val="24"/>
        </w:rPr>
        <w:t>Relevant comorbidities</w:t>
      </w:r>
      <w:r w:rsidR="003271E9">
        <w:rPr>
          <w:b/>
          <w:sz w:val="24"/>
          <w:szCs w:val="24"/>
        </w:rPr>
        <w:t>:</w:t>
      </w:r>
      <w:r w:rsidRPr="00E71750">
        <w:rPr>
          <w:sz w:val="24"/>
          <w:szCs w:val="24"/>
        </w:rPr>
        <w:t xml:space="preserve"> </w:t>
      </w:r>
      <w:r w:rsidRPr="0044084F">
        <w:rPr>
          <w:i/>
          <w:sz w:val="24"/>
          <w:szCs w:val="24"/>
        </w:rPr>
        <w:t>(e.g. diabetes)</w:t>
      </w:r>
    </w:p>
    <w:p w14:paraId="024FC25A" w14:textId="77777777" w:rsidR="00060A08" w:rsidRPr="003271E9" w:rsidRDefault="00060A08" w:rsidP="0044084F">
      <w:pPr>
        <w:rPr>
          <w:sz w:val="24"/>
          <w:szCs w:val="24"/>
        </w:rPr>
      </w:pPr>
    </w:p>
    <w:p w14:paraId="3FB2DA8B" w14:textId="7E0E6D88" w:rsidR="0044084F" w:rsidRDefault="0044084F" w:rsidP="0044084F">
      <w:pPr>
        <w:rPr>
          <w:b/>
          <w:sz w:val="24"/>
          <w:szCs w:val="24"/>
        </w:rPr>
      </w:pPr>
      <w:r w:rsidRPr="00AA5939">
        <w:rPr>
          <w:b/>
          <w:sz w:val="24"/>
          <w:szCs w:val="24"/>
        </w:rPr>
        <w:t xml:space="preserve">Versus Arthritis </w:t>
      </w:r>
      <w:r w:rsidR="0002151A" w:rsidRPr="00AA5939">
        <w:rPr>
          <w:b/>
          <w:sz w:val="24"/>
          <w:szCs w:val="24"/>
        </w:rPr>
        <w:t>GCA</w:t>
      </w:r>
      <w:r w:rsidR="0002151A" w:rsidRPr="0086416F">
        <w:rPr>
          <w:b/>
          <w:sz w:val="24"/>
          <w:szCs w:val="24"/>
        </w:rPr>
        <w:t xml:space="preserve"> patient information leaflet or similar guidance has been provided</w:t>
      </w:r>
      <w:r w:rsidR="00060A08">
        <w:rPr>
          <w:b/>
          <w:sz w:val="24"/>
          <w:szCs w:val="24"/>
        </w:rPr>
        <w:t>:</w:t>
      </w:r>
      <w:r w:rsidR="0002151A" w:rsidRPr="0086416F">
        <w:rPr>
          <w:b/>
          <w:sz w:val="24"/>
          <w:szCs w:val="24"/>
        </w:rPr>
        <w:t xml:space="preserve"> </w:t>
      </w:r>
      <w:r w:rsidR="00060A08">
        <w:rPr>
          <w:rFonts w:cstheme="minorHAnsi"/>
        </w:rPr>
        <w:fldChar w:fldCharType="begin">
          <w:ffData>
            <w:name w:val="Check1"/>
            <w:enabled/>
            <w:calcOnExit w:val="0"/>
            <w:checkBox>
              <w:sizeAuto/>
              <w:default w:val="0"/>
            </w:checkBox>
          </w:ffData>
        </w:fldChar>
      </w:r>
      <w:r w:rsidR="00060A08">
        <w:rPr>
          <w:rFonts w:cstheme="minorHAnsi"/>
        </w:rPr>
        <w:instrText xml:space="preserve"> FORMCHECKBOX </w:instrText>
      </w:r>
      <w:r w:rsidR="005037CA">
        <w:rPr>
          <w:rFonts w:cstheme="minorHAnsi"/>
        </w:rPr>
      </w:r>
      <w:r w:rsidR="005037CA">
        <w:rPr>
          <w:rFonts w:cstheme="minorHAnsi"/>
        </w:rPr>
        <w:fldChar w:fldCharType="separate"/>
      </w:r>
      <w:r w:rsidR="00060A08">
        <w:rPr>
          <w:rFonts w:cstheme="minorHAnsi"/>
        </w:rPr>
        <w:fldChar w:fldCharType="end"/>
      </w:r>
    </w:p>
    <w:p w14:paraId="0009B5A1" w14:textId="77777777" w:rsidR="00324B1F" w:rsidRPr="0086416F" w:rsidRDefault="00E71750" w:rsidP="0044084F">
      <w:pPr>
        <w:rPr>
          <w:i/>
          <w:iCs/>
        </w:rPr>
      </w:pPr>
      <w:r w:rsidRPr="0086416F">
        <w:rPr>
          <w:i/>
        </w:rPr>
        <w:t>*</w:t>
      </w:r>
      <w:r w:rsidR="00324B1F" w:rsidRPr="0086416F">
        <w:rPr>
          <w:i/>
        </w:rPr>
        <w:t xml:space="preserve">Referrals will be collected between 9am and 5pm Monday- Friday (excluding public holidays). If you have not heard anything after two working days please contact </w:t>
      </w:r>
      <w:r w:rsidRPr="0086416F">
        <w:rPr>
          <w:i/>
        </w:rPr>
        <w:t>the ward registrar via switchboard.</w:t>
      </w:r>
    </w:p>
    <w:p w14:paraId="0DCF8090" w14:textId="77777777" w:rsidR="00386841" w:rsidRDefault="00386841" w:rsidP="0054451A">
      <w:pPr>
        <w:spacing w:line="240" w:lineRule="auto"/>
        <w:jc w:val="both"/>
        <w:rPr>
          <w:b/>
          <w:sz w:val="28"/>
          <w:szCs w:val="28"/>
        </w:rPr>
      </w:pPr>
    </w:p>
    <w:p w14:paraId="6EF6CFF2" w14:textId="6491EA64" w:rsidR="00386841" w:rsidRPr="00386841" w:rsidRDefault="0054451A" w:rsidP="0054451A">
      <w:pPr>
        <w:spacing w:line="240" w:lineRule="auto"/>
        <w:jc w:val="both"/>
        <w:rPr>
          <w:b/>
          <w:sz w:val="28"/>
          <w:szCs w:val="28"/>
        </w:rPr>
      </w:pPr>
      <w:r w:rsidRPr="00456B31">
        <w:rPr>
          <w:b/>
          <w:sz w:val="28"/>
          <w:szCs w:val="28"/>
        </w:rPr>
        <w:t>Referral</w:t>
      </w:r>
      <w:r w:rsidR="00324B1F">
        <w:rPr>
          <w:b/>
          <w:sz w:val="28"/>
          <w:szCs w:val="28"/>
        </w:rPr>
        <w:t xml:space="preserve"> </w:t>
      </w:r>
      <w:r w:rsidRPr="00456B31">
        <w:rPr>
          <w:b/>
          <w:sz w:val="28"/>
          <w:szCs w:val="28"/>
        </w:rPr>
        <w:t>guidance</w:t>
      </w:r>
    </w:p>
    <w:p w14:paraId="37F3B342" w14:textId="77777777" w:rsidR="0054451A" w:rsidRPr="00456B31" w:rsidRDefault="0054451A" w:rsidP="0054451A">
      <w:pPr>
        <w:spacing w:line="240" w:lineRule="auto"/>
        <w:jc w:val="both"/>
        <w:rPr>
          <w:u w:val="single"/>
        </w:rPr>
      </w:pPr>
      <w:r w:rsidRPr="0054451A">
        <w:rPr>
          <w:b/>
          <w:u w:val="single"/>
        </w:rPr>
        <w:t>Atypical GCA:</w:t>
      </w:r>
      <w:r>
        <w:rPr>
          <w:u w:val="single"/>
        </w:rPr>
        <w:t xml:space="preserve"> </w:t>
      </w:r>
      <w:r w:rsidRPr="00D976E6">
        <w:t>Giant cell arteritis is very rare in patients aged &lt;55 years of age</w:t>
      </w:r>
      <w:r>
        <w:t>. T</w:t>
      </w:r>
      <w:r w:rsidRPr="00D976E6">
        <w:t xml:space="preserve">he risk increases with age.  Typical symptoms include a new headache poorly responsive to analgesia, raised inflammatory markers and systemic upset. </w:t>
      </w:r>
    </w:p>
    <w:p w14:paraId="1350B0DC" w14:textId="77777777" w:rsidR="0054451A" w:rsidRPr="00D976E6" w:rsidRDefault="0054451A" w:rsidP="0054451A">
      <w:pPr>
        <w:spacing w:line="240" w:lineRule="auto"/>
        <w:jc w:val="both"/>
      </w:pPr>
      <w:r w:rsidRPr="00D976E6">
        <w:t>Patients aged &lt;55 years or with atypical symptoms must be discussed with rheumatology prior to referral.</w:t>
      </w:r>
    </w:p>
    <w:p w14:paraId="4F6CA417" w14:textId="77777777" w:rsidR="00462260" w:rsidRDefault="00462260" w:rsidP="00462260">
      <w:r w:rsidRPr="00462260">
        <w:rPr>
          <w:b/>
        </w:rPr>
        <w:t xml:space="preserve">Contact the </w:t>
      </w:r>
      <w:r>
        <w:rPr>
          <w:b/>
        </w:rPr>
        <w:t>Rheumatology</w:t>
      </w:r>
      <w:r w:rsidRPr="00462260">
        <w:rPr>
          <w:b/>
        </w:rPr>
        <w:t xml:space="preserve"> registrar </w:t>
      </w:r>
      <w:r w:rsidRPr="00462260">
        <w:t xml:space="preserve">via </w:t>
      </w:r>
      <w:r>
        <w:t>RUH switchboard Bleep #7852 Monday-Friday 9am – 5pm. For urgent advice out of hours please contact medical team.</w:t>
      </w:r>
    </w:p>
    <w:p w14:paraId="793A6301" w14:textId="77777777" w:rsidR="0054451A" w:rsidRPr="00D976E6" w:rsidRDefault="0054451A" w:rsidP="00462260">
      <w:r w:rsidRPr="0054451A">
        <w:rPr>
          <w:b/>
          <w:u w:val="single"/>
        </w:rPr>
        <w:t>Patients with visual disturbance:</w:t>
      </w:r>
      <w:r>
        <w:rPr>
          <w:u w:val="single"/>
        </w:rPr>
        <w:t xml:space="preserve"> </w:t>
      </w:r>
      <w:r w:rsidRPr="00D976E6">
        <w:t xml:space="preserve">If your patient has </w:t>
      </w:r>
      <w:r>
        <w:t>new</w:t>
      </w:r>
      <w:r w:rsidRPr="00D976E6">
        <w:t xml:space="preserve"> visual disturbance speak to the on-call ophthalmologist </w:t>
      </w:r>
      <w:r w:rsidRPr="00D976E6">
        <w:rPr>
          <w:b/>
        </w:rPr>
        <w:t>immediately</w:t>
      </w:r>
      <w:r w:rsidRPr="00D976E6">
        <w:t xml:space="preserve"> for advice regarding treatment and referral. </w:t>
      </w:r>
      <w:r>
        <w:t xml:space="preserve"> Do </w:t>
      </w:r>
      <w:r w:rsidRPr="00D976E6">
        <w:rPr>
          <w:b/>
        </w:rPr>
        <w:t>NOT</w:t>
      </w:r>
      <w:r>
        <w:t xml:space="preserve"> refer via this pathway unless specifically instructed to do so by ophthalmology.</w:t>
      </w:r>
    </w:p>
    <w:p w14:paraId="484627D9" w14:textId="77777777" w:rsidR="0054451A" w:rsidRPr="00D976E6" w:rsidRDefault="0054451A" w:rsidP="0054451A">
      <w:pPr>
        <w:spacing w:line="240" w:lineRule="auto"/>
        <w:jc w:val="both"/>
        <w:rPr>
          <w:i/>
          <w:iCs/>
        </w:rPr>
      </w:pPr>
      <w:r w:rsidRPr="00D976E6">
        <w:rPr>
          <w:i/>
          <w:iCs/>
        </w:rPr>
        <w:t>To speak to Dr on-call</w:t>
      </w:r>
      <w:r>
        <w:rPr>
          <w:i/>
          <w:iCs/>
        </w:rPr>
        <w:t>:</w:t>
      </w:r>
    </w:p>
    <w:p w14:paraId="34474E4F" w14:textId="77777777" w:rsidR="0054451A" w:rsidRPr="00D976E6" w:rsidRDefault="0054451A" w:rsidP="0054451A">
      <w:pPr>
        <w:spacing w:line="240" w:lineRule="auto"/>
        <w:jc w:val="both"/>
      </w:pPr>
      <w:r w:rsidRPr="00D976E6">
        <w:rPr>
          <w:i/>
          <w:iCs/>
        </w:rPr>
        <w:t>8.30-5pm: Telephone Eye Clinic: 01225 824602/ 824616 or via RUH switchboard 01225 428331</w:t>
      </w:r>
    </w:p>
    <w:p w14:paraId="015DFB16" w14:textId="77777777" w:rsidR="0054451A" w:rsidRPr="00D976E6" w:rsidRDefault="0054451A" w:rsidP="0054451A">
      <w:pPr>
        <w:spacing w:line="240" w:lineRule="auto"/>
        <w:jc w:val="both"/>
        <w:rPr>
          <w:i/>
          <w:iCs/>
        </w:rPr>
      </w:pPr>
      <w:r w:rsidRPr="00D976E6">
        <w:rPr>
          <w:i/>
          <w:iCs/>
        </w:rPr>
        <w:t>Out of hours: telephone on-call ophthalmologist via RUH switchboard 01225 428331</w:t>
      </w:r>
    </w:p>
    <w:p w14:paraId="7A4D9262" w14:textId="77777777" w:rsidR="0054451A" w:rsidRPr="00DE1C1B" w:rsidRDefault="0054451A" w:rsidP="0054451A">
      <w:pPr>
        <w:spacing w:line="240" w:lineRule="auto"/>
        <w:jc w:val="both"/>
        <w:rPr>
          <w:i/>
          <w:iCs/>
          <w:sz w:val="20"/>
          <w:szCs w:val="20"/>
        </w:rPr>
      </w:pPr>
      <w:r>
        <w:rPr>
          <w:i/>
          <w:iCs/>
          <w:sz w:val="20"/>
          <w:szCs w:val="20"/>
        </w:rPr>
        <w:t>(</w:t>
      </w:r>
      <w:r w:rsidRPr="00DE1C1B">
        <w:rPr>
          <w:i/>
          <w:iCs/>
          <w:sz w:val="20"/>
          <w:szCs w:val="20"/>
        </w:rPr>
        <w:t>Note: Monday-Thursday 8pm-8.30am and Sunday 4pm-Monday 8.30 am on-call is covered by Bristol Eye Hospital</w:t>
      </w:r>
      <w:r>
        <w:rPr>
          <w:i/>
          <w:iCs/>
          <w:sz w:val="20"/>
          <w:szCs w:val="20"/>
        </w:rPr>
        <w:t>)</w:t>
      </w:r>
      <w:r w:rsidRPr="00DE1C1B">
        <w:rPr>
          <w:i/>
          <w:iCs/>
          <w:sz w:val="20"/>
          <w:szCs w:val="20"/>
        </w:rPr>
        <w:t>.</w:t>
      </w:r>
    </w:p>
    <w:p w14:paraId="515A1DF6" w14:textId="77777777" w:rsidR="0054451A" w:rsidRPr="00D976E6" w:rsidRDefault="0054451A" w:rsidP="0054451A">
      <w:pPr>
        <w:spacing w:line="240" w:lineRule="auto"/>
        <w:jc w:val="both"/>
      </w:pPr>
      <w:r w:rsidRPr="0054451A">
        <w:rPr>
          <w:b/>
          <w:u w:val="single"/>
        </w:rPr>
        <w:t>Treatment:</w:t>
      </w:r>
      <w:r>
        <w:rPr>
          <w:u w:val="single"/>
        </w:rPr>
        <w:t xml:space="preserve"> </w:t>
      </w:r>
      <w:r w:rsidRPr="00D976E6">
        <w:t xml:space="preserve">GCA is a medical emergency. All suspected cases should receive treatment without delay. </w:t>
      </w:r>
    </w:p>
    <w:p w14:paraId="7B54F574" w14:textId="70915CF5" w:rsidR="0054451A" w:rsidRPr="00D062C6" w:rsidRDefault="0054451A" w:rsidP="0054451A">
      <w:pPr>
        <w:spacing w:line="240" w:lineRule="auto"/>
        <w:jc w:val="both"/>
        <w:rPr>
          <w:b/>
        </w:rPr>
      </w:pPr>
      <w:r w:rsidRPr="00D976E6">
        <w:t>Guidelines recommend:</w:t>
      </w:r>
      <w:r>
        <w:tab/>
      </w:r>
      <w:r w:rsidR="00743E7D">
        <w:t xml:space="preserve"> </w:t>
      </w:r>
      <w:r w:rsidR="0045494E">
        <w:rPr>
          <w:b/>
        </w:rPr>
        <w:t>60mg p</w:t>
      </w:r>
      <w:r w:rsidRPr="00D062C6">
        <w:rPr>
          <w:b/>
        </w:rPr>
        <w:t>rednisolone if complicated e</w:t>
      </w:r>
      <w:r w:rsidR="00060A08">
        <w:rPr>
          <w:b/>
        </w:rPr>
        <w:t>.</w:t>
      </w:r>
      <w:r w:rsidRPr="00D062C6">
        <w:rPr>
          <w:b/>
        </w:rPr>
        <w:t>g</w:t>
      </w:r>
      <w:r w:rsidR="00060A08">
        <w:rPr>
          <w:b/>
        </w:rPr>
        <w:t>.</w:t>
      </w:r>
      <w:r w:rsidRPr="00D062C6">
        <w:rPr>
          <w:b/>
        </w:rPr>
        <w:t xml:space="preserve"> visual disturbance, jaw claudication</w:t>
      </w:r>
    </w:p>
    <w:p w14:paraId="7B8AEEA5" w14:textId="00444FF8" w:rsidR="0054451A" w:rsidRPr="00D976E6" w:rsidRDefault="0045494E" w:rsidP="0054451A">
      <w:pPr>
        <w:spacing w:line="240" w:lineRule="auto"/>
        <w:ind w:left="1440" w:firstLine="720"/>
        <w:jc w:val="both"/>
      </w:pPr>
      <w:r>
        <w:rPr>
          <w:b/>
        </w:rPr>
        <w:t>40mg p</w:t>
      </w:r>
      <w:r w:rsidR="0054451A" w:rsidRPr="00D062C6">
        <w:rPr>
          <w:b/>
        </w:rPr>
        <w:t>rednisolone if uncomplicated</w:t>
      </w:r>
    </w:p>
    <w:p w14:paraId="6BB830B7" w14:textId="77777777" w:rsidR="0054451A" w:rsidRPr="00D976E6" w:rsidRDefault="00743E7D" w:rsidP="0054451A">
      <w:pPr>
        <w:spacing w:line="240" w:lineRule="auto"/>
        <w:jc w:val="both"/>
      </w:pPr>
      <w:r w:rsidRPr="00AA5939">
        <w:t xml:space="preserve">A </w:t>
      </w:r>
      <w:r w:rsidR="0054451A" w:rsidRPr="00AA5939">
        <w:t>PPI</w:t>
      </w:r>
      <w:r w:rsidRPr="00AA5939">
        <w:t>, calcium / vitamin D and a bisphosphonate should also be considered</w:t>
      </w:r>
      <w:r w:rsidR="0054451A" w:rsidRPr="00AA5939">
        <w:t xml:space="preserve"> in the absence of contraindications</w:t>
      </w:r>
      <w:r w:rsidRPr="00AA5939">
        <w:t xml:space="preserve">. </w:t>
      </w:r>
      <w:r w:rsidRPr="00AA5939">
        <w:rPr>
          <w:b/>
        </w:rPr>
        <w:t>Aspirin is no longer recommended.</w:t>
      </w:r>
    </w:p>
    <w:p w14:paraId="4B94D5A5" w14:textId="77777777" w:rsidR="0054451A" w:rsidRPr="0054451A" w:rsidRDefault="0054451A" w:rsidP="0054451A">
      <w:pPr>
        <w:spacing w:line="240" w:lineRule="auto"/>
        <w:jc w:val="both"/>
        <w:rPr>
          <w:b/>
          <w:sz w:val="6"/>
          <w:u w:val="single"/>
        </w:rPr>
      </w:pPr>
    </w:p>
    <w:p w14:paraId="62C07F15" w14:textId="77777777" w:rsidR="0054451A" w:rsidRPr="00456B31" w:rsidRDefault="0054451A" w:rsidP="0054451A">
      <w:pPr>
        <w:spacing w:line="240" w:lineRule="auto"/>
        <w:jc w:val="both"/>
        <w:rPr>
          <w:u w:val="single"/>
        </w:rPr>
      </w:pPr>
      <w:r w:rsidRPr="0054451A">
        <w:rPr>
          <w:b/>
          <w:u w:val="single"/>
        </w:rPr>
        <w:t>Mandatory blood tests:</w:t>
      </w:r>
      <w:r>
        <w:rPr>
          <w:u w:val="single"/>
        </w:rPr>
        <w:t xml:space="preserve"> </w:t>
      </w:r>
      <w:r w:rsidRPr="00D976E6">
        <w:t>Inflammatory markers are extremely useful in accurate GCA diagnosis</w:t>
      </w:r>
      <w:r>
        <w:t>, and initiating steroids can affect the result obtained</w:t>
      </w:r>
      <w:r w:rsidRPr="00D976E6">
        <w:t xml:space="preserve">. </w:t>
      </w:r>
      <w:r>
        <w:t xml:space="preserve">Therefore, </w:t>
      </w:r>
      <w:r w:rsidRPr="004F0342">
        <w:rPr>
          <w:b/>
        </w:rPr>
        <w:t>al</w:t>
      </w:r>
      <w:r w:rsidRPr="00D976E6">
        <w:rPr>
          <w:b/>
        </w:rPr>
        <w:t>l</w:t>
      </w:r>
      <w:r w:rsidRPr="00D976E6">
        <w:t xml:space="preserve"> patients should have the following blood tests taken</w:t>
      </w:r>
      <w:r w:rsidRPr="004F0342">
        <w:rPr>
          <w:b/>
        </w:rPr>
        <w:t xml:space="preserve"> immediately</w:t>
      </w:r>
      <w:r>
        <w:t xml:space="preserve"> </w:t>
      </w:r>
    </w:p>
    <w:p w14:paraId="5BD2C575" w14:textId="77777777" w:rsidR="0054451A" w:rsidRPr="00D976E6" w:rsidRDefault="0054451A" w:rsidP="0054451A">
      <w:pPr>
        <w:pStyle w:val="ListParagraph"/>
        <w:numPr>
          <w:ilvl w:val="0"/>
          <w:numId w:val="1"/>
        </w:numPr>
        <w:spacing w:line="240" w:lineRule="auto"/>
        <w:jc w:val="both"/>
      </w:pPr>
      <w:r>
        <w:t>Plasma Viscosity</w:t>
      </w:r>
      <w:r>
        <w:tab/>
      </w:r>
      <w:r w:rsidRPr="00D976E6">
        <w:t xml:space="preserve"> </w:t>
      </w:r>
      <w:r>
        <w:t xml:space="preserve">2. </w:t>
      </w:r>
      <w:r w:rsidRPr="00D976E6">
        <w:t xml:space="preserve">CRP </w:t>
      </w:r>
      <w:r>
        <w:tab/>
      </w:r>
      <w:r>
        <w:tab/>
        <w:t>3. FBC, U&amp;Es, LFTs</w:t>
      </w:r>
    </w:p>
    <w:p w14:paraId="220B5932" w14:textId="77777777" w:rsidR="0054451A" w:rsidRPr="004F0342" w:rsidRDefault="0054451A" w:rsidP="0054451A">
      <w:pPr>
        <w:spacing w:line="240" w:lineRule="auto"/>
        <w:jc w:val="both"/>
        <w:rPr>
          <w:sz w:val="20"/>
          <w:szCs w:val="20"/>
        </w:rPr>
      </w:pPr>
      <w:r w:rsidRPr="004F0342">
        <w:rPr>
          <w:sz w:val="20"/>
          <w:szCs w:val="20"/>
        </w:rPr>
        <w:t>Please note that if transport is not available immediately:</w:t>
      </w:r>
    </w:p>
    <w:p w14:paraId="5D2AC5EA" w14:textId="77777777" w:rsidR="00585389" w:rsidRDefault="0054451A" w:rsidP="0054451A">
      <w:pPr>
        <w:spacing w:line="240" w:lineRule="auto"/>
        <w:jc w:val="both"/>
        <w:rPr>
          <w:sz w:val="20"/>
          <w:szCs w:val="20"/>
        </w:rPr>
      </w:pPr>
      <w:r>
        <w:rPr>
          <w:sz w:val="20"/>
          <w:szCs w:val="20"/>
        </w:rPr>
        <w:t>The</w:t>
      </w:r>
      <w:r w:rsidRPr="004F0342">
        <w:rPr>
          <w:sz w:val="20"/>
          <w:szCs w:val="20"/>
        </w:rPr>
        <w:t xml:space="preserve"> </w:t>
      </w:r>
      <w:r>
        <w:rPr>
          <w:sz w:val="20"/>
          <w:szCs w:val="20"/>
        </w:rPr>
        <w:t xml:space="preserve">sample for plasma viscosity </w:t>
      </w:r>
      <w:r w:rsidRPr="004F0342">
        <w:rPr>
          <w:sz w:val="20"/>
          <w:szCs w:val="20"/>
        </w:rPr>
        <w:t xml:space="preserve">can be stored at room temperature for 24hours and </w:t>
      </w:r>
      <w:r>
        <w:rPr>
          <w:sz w:val="20"/>
          <w:szCs w:val="20"/>
        </w:rPr>
        <w:t xml:space="preserve">for </w:t>
      </w:r>
      <w:r w:rsidRPr="004F0342">
        <w:rPr>
          <w:sz w:val="20"/>
          <w:szCs w:val="20"/>
        </w:rPr>
        <w:t>CRP refrigerated for 24 hours (</w:t>
      </w:r>
      <w:proofErr w:type="spellStart"/>
      <w:r w:rsidRPr="004F0342">
        <w:rPr>
          <w:sz w:val="20"/>
          <w:szCs w:val="20"/>
        </w:rPr>
        <w:t>ie</w:t>
      </w:r>
      <w:proofErr w:type="spellEnd"/>
      <w:r w:rsidRPr="004F0342">
        <w:rPr>
          <w:sz w:val="20"/>
          <w:szCs w:val="20"/>
        </w:rPr>
        <w:t xml:space="preserve"> awaiting routine transport to the lab the following day). If routine transport is not available within 24hours samples should be couriered to the RUH laboratory ASAP via taxi or other suitable means</w:t>
      </w:r>
      <w:r w:rsidR="00585389">
        <w:rPr>
          <w:sz w:val="20"/>
          <w:szCs w:val="20"/>
        </w:rPr>
        <w:t>.</w:t>
      </w:r>
      <w:r>
        <w:rPr>
          <w:sz w:val="20"/>
          <w:szCs w:val="20"/>
        </w:rPr>
        <w:t xml:space="preserve"> </w:t>
      </w:r>
    </w:p>
    <w:p w14:paraId="1A423990" w14:textId="77777777" w:rsidR="0054451A" w:rsidRPr="004F0342" w:rsidRDefault="0054451A" w:rsidP="0054451A">
      <w:pPr>
        <w:spacing w:line="240" w:lineRule="auto"/>
        <w:jc w:val="both"/>
        <w:rPr>
          <w:sz w:val="20"/>
          <w:szCs w:val="20"/>
        </w:rPr>
      </w:pPr>
      <w:r w:rsidRPr="004F0342">
        <w:rPr>
          <w:sz w:val="20"/>
          <w:szCs w:val="20"/>
        </w:rPr>
        <w:t xml:space="preserve">Alternatively, an Outpatient Phlebotomy service is provided at the RUH. Patients require a completed blood test form but appointments are not normally required. Normal opening hours are: Mon-Thu, 9.30am - 4.30pm &amp; Friday, 9.30am - 3.30pm </w:t>
      </w:r>
    </w:p>
    <w:p w14:paraId="42B0DB22" w14:textId="77777777" w:rsidR="0054451A" w:rsidRDefault="0054451A" w:rsidP="0054451A">
      <w:pPr>
        <w:spacing w:line="240" w:lineRule="auto"/>
        <w:jc w:val="both"/>
        <w:rPr>
          <w:b/>
        </w:rPr>
      </w:pPr>
      <w:r w:rsidRPr="004F0342">
        <w:rPr>
          <w:b/>
        </w:rPr>
        <w:t xml:space="preserve">If you are unable to obtain blood from you patient or arrange sample transport please contact Rheumatology </w:t>
      </w:r>
      <w:r w:rsidR="00462260">
        <w:rPr>
          <w:b/>
        </w:rPr>
        <w:t xml:space="preserve">registrar </w:t>
      </w:r>
      <w:r w:rsidRPr="004F0342">
        <w:rPr>
          <w:b/>
          <w:iCs/>
        </w:rPr>
        <w:t xml:space="preserve">for advice and </w:t>
      </w:r>
      <w:r w:rsidRPr="004F0342">
        <w:rPr>
          <w:b/>
        </w:rPr>
        <w:t>to discuss options.</w:t>
      </w:r>
    </w:p>
    <w:p w14:paraId="271A0D62" w14:textId="77777777" w:rsidR="00F14954" w:rsidRDefault="0054451A" w:rsidP="006622BE">
      <w:pPr>
        <w:spacing w:line="240" w:lineRule="auto"/>
      </w:pPr>
      <w:r w:rsidRPr="0045494E">
        <w:rPr>
          <w:u w:val="single"/>
        </w:rPr>
        <w:t xml:space="preserve">Patient information: </w:t>
      </w:r>
      <w:r w:rsidR="00743E7D" w:rsidRPr="0045494E">
        <w:rPr>
          <w:i/>
          <w:iCs/>
        </w:rPr>
        <w:t>Versus Arthritis</w:t>
      </w:r>
      <w:r w:rsidRPr="0045494E">
        <w:rPr>
          <w:i/>
          <w:iCs/>
        </w:rPr>
        <w:t xml:space="preserve"> GCA Patient information leaflet </w:t>
      </w:r>
      <w:hyperlink r:id="rId13" w:history="1">
        <w:r w:rsidR="00D062C6" w:rsidRPr="0045494E">
          <w:rPr>
            <w:rStyle w:val="Hyperlink"/>
            <w:i/>
          </w:rPr>
          <w:t>https://www.versusarthritis.org/media/22273/giant-cell-arteritis-information-booklet.pdf</w:t>
        </w:r>
      </w:hyperlink>
    </w:p>
    <w:p w14:paraId="3DEEC669" w14:textId="77777777" w:rsidR="00D062C6" w:rsidRPr="006622BE" w:rsidRDefault="00D062C6" w:rsidP="006622BE">
      <w:pPr>
        <w:spacing w:line="240" w:lineRule="auto"/>
        <w:rPr>
          <w:u w:val="single"/>
        </w:rPr>
      </w:pPr>
    </w:p>
    <w:sectPr w:rsidR="00D062C6" w:rsidRPr="006622BE" w:rsidSect="006622BE">
      <w:headerReference w:type="default" r:id="rId14"/>
      <w:footerReference w:type="default" r:id="rId15"/>
      <w:pgSz w:w="11906" w:h="16838"/>
      <w:pgMar w:top="709" w:right="1440" w:bottom="426" w:left="144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6B9AB" w14:textId="77777777" w:rsidR="0086416F" w:rsidRDefault="0086416F" w:rsidP="004F0342">
      <w:pPr>
        <w:spacing w:after="0" w:line="240" w:lineRule="auto"/>
      </w:pPr>
      <w:r>
        <w:separator/>
      </w:r>
    </w:p>
  </w:endnote>
  <w:endnote w:type="continuationSeparator" w:id="0">
    <w:p w14:paraId="45FB0818" w14:textId="77777777" w:rsidR="0086416F" w:rsidRDefault="0086416F" w:rsidP="004F0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2E9E1" w14:textId="6F3691AF" w:rsidR="00743E7D" w:rsidRDefault="003271E9" w:rsidP="00743E7D">
    <w:pPr>
      <w:pStyle w:val="Footer"/>
      <w:jc w:val="right"/>
    </w:pPr>
    <w:r>
      <w:t xml:space="preserve">V2 </w:t>
    </w:r>
    <w:r w:rsidR="00743E7D">
      <w:t>Last updated March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F31CB" w14:textId="77777777" w:rsidR="0086416F" w:rsidRDefault="0086416F" w:rsidP="004F0342">
      <w:pPr>
        <w:spacing w:after="0" w:line="240" w:lineRule="auto"/>
      </w:pPr>
      <w:r>
        <w:separator/>
      </w:r>
    </w:p>
  </w:footnote>
  <w:footnote w:type="continuationSeparator" w:id="0">
    <w:p w14:paraId="53128261" w14:textId="77777777" w:rsidR="0086416F" w:rsidRDefault="0086416F" w:rsidP="004F0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3BD70" w14:textId="77777777" w:rsidR="0086416F" w:rsidRDefault="46C2A085" w:rsidP="00456B31">
    <w:pPr>
      <w:pStyle w:val="Header"/>
    </w:pPr>
    <w:r w:rsidRPr="46C2A085">
      <w:rPr>
        <w:b/>
        <w:bCs/>
        <w:sz w:val="28"/>
        <w:szCs w:val="28"/>
      </w:rPr>
      <w:t>Giant Cell Arteritis fast track assessment referral</w:t>
    </w:r>
    <w:r w:rsidR="0086416F">
      <w:rPr>
        <w:sz w:val="28"/>
        <w:szCs w:val="28"/>
      </w:rPr>
      <w:tab/>
    </w:r>
    <w:r>
      <w:rPr>
        <w:sz w:val="28"/>
        <w:szCs w:val="28"/>
      </w:rPr>
      <w:t xml:space="preserve">   </w:t>
    </w:r>
    <w:r w:rsidR="0086416F">
      <w:rPr>
        <w:noProof/>
        <w:lang w:eastAsia="en-GB"/>
      </w:rPr>
      <w:drawing>
        <wp:inline distT="0" distB="0" distL="0" distR="0" wp14:anchorId="54F63B73" wp14:editId="05539508">
          <wp:extent cx="2004024" cy="476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Hlogo.jpg"/>
                  <pic:cNvPicPr/>
                </pic:nvPicPr>
                <pic:blipFill rotWithShape="1">
                  <a:blip r:embed="rId1">
                    <a:extLst>
                      <a:ext uri="{28A0092B-C50C-407E-A947-70E740481C1C}">
                        <a14:useLocalDpi xmlns:a14="http://schemas.microsoft.com/office/drawing/2010/main" val="0"/>
                      </a:ext>
                    </a:extLst>
                  </a:blip>
                  <a:srcRect t="47193" b="21123"/>
                  <a:stretch/>
                </pic:blipFill>
                <pic:spPr bwMode="auto">
                  <a:xfrm>
                    <a:off x="0" y="0"/>
                    <a:ext cx="2021844" cy="4804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4A35"/>
    <w:multiLevelType w:val="hybridMultilevel"/>
    <w:tmpl w:val="8A603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75737A"/>
    <w:multiLevelType w:val="hybridMultilevel"/>
    <w:tmpl w:val="A5AE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0539D0"/>
    <w:multiLevelType w:val="hybridMultilevel"/>
    <w:tmpl w:val="EF4AB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BB53E5"/>
    <w:multiLevelType w:val="hybridMultilevel"/>
    <w:tmpl w:val="60D4125C"/>
    <w:lvl w:ilvl="0" w:tplc="5538DD5A">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092EAC"/>
    <w:multiLevelType w:val="hybridMultilevel"/>
    <w:tmpl w:val="8A2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D8424E"/>
    <w:multiLevelType w:val="hybridMultilevel"/>
    <w:tmpl w:val="11CC1FF0"/>
    <w:lvl w:ilvl="0" w:tplc="24F646D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D407DA"/>
    <w:multiLevelType w:val="hybridMultilevel"/>
    <w:tmpl w:val="E3EEE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A544E7"/>
    <w:multiLevelType w:val="hybridMultilevel"/>
    <w:tmpl w:val="C2469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F0218B"/>
    <w:multiLevelType w:val="hybridMultilevel"/>
    <w:tmpl w:val="5BC89E88"/>
    <w:lvl w:ilvl="0" w:tplc="5DB0A5A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1"/>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E6"/>
    <w:rsid w:val="0002151A"/>
    <w:rsid w:val="00060A08"/>
    <w:rsid w:val="00077B23"/>
    <w:rsid w:val="00083282"/>
    <w:rsid w:val="00135562"/>
    <w:rsid w:val="00137CDF"/>
    <w:rsid w:val="0032115C"/>
    <w:rsid w:val="00324B1F"/>
    <w:rsid w:val="003271E9"/>
    <w:rsid w:val="00386841"/>
    <w:rsid w:val="0044084F"/>
    <w:rsid w:val="0045494E"/>
    <w:rsid w:val="00456B31"/>
    <w:rsid w:val="00462260"/>
    <w:rsid w:val="004968EB"/>
    <w:rsid w:val="004F0342"/>
    <w:rsid w:val="005037CA"/>
    <w:rsid w:val="0054451A"/>
    <w:rsid w:val="00573128"/>
    <w:rsid w:val="00585389"/>
    <w:rsid w:val="0061631A"/>
    <w:rsid w:val="006622BE"/>
    <w:rsid w:val="00742209"/>
    <w:rsid w:val="00743E7D"/>
    <w:rsid w:val="007F63F1"/>
    <w:rsid w:val="0086416F"/>
    <w:rsid w:val="008E5A4E"/>
    <w:rsid w:val="009031C2"/>
    <w:rsid w:val="00AA5939"/>
    <w:rsid w:val="00B619FC"/>
    <w:rsid w:val="00BD54FE"/>
    <w:rsid w:val="00CF4997"/>
    <w:rsid w:val="00CF6E07"/>
    <w:rsid w:val="00D062C6"/>
    <w:rsid w:val="00D976E6"/>
    <w:rsid w:val="00DE1C1B"/>
    <w:rsid w:val="00E71750"/>
    <w:rsid w:val="00EE26B4"/>
    <w:rsid w:val="00F14954"/>
    <w:rsid w:val="00F24F63"/>
    <w:rsid w:val="00F56308"/>
    <w:rsid w:val="373C0015"/>
    <w:rsid w:val="46C2A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0FA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76E6"/>
    <w:rPr>
      <w:sz w:val="16"/>
      <w:szCs w:val="16"/>
    </w:rPr>
  </w:style>
  <w:style w:type="paragraph" w:styleId="CommentText">
    <w:name w:val="annotation text"/>
    <w:basedOn w:val="Normal"/>
    <w:link w:val="CommentTextChar"/>
    <w:uiPriority w:val="99"/>
    <w:semiHidden/>
    <w:unhideWhenUsed/>
    <w:rsid w:val="00D976E6"/>
    <w:pPr>
      <w:spacing w:line="240" w:lineRule="auto"/>
    </w:pPr>
    <w:rPr>
      <w:sz w:val="20"/>
      <w:szCs w:val="20"/>
    </w:rPr>
  </w:style>
  <w:style w:type="character" w:customStyle="1" w:styleId="CommentTextChar">
    <w:name w:val="Comment Text Char"/>
    <w:basedOn w:val="DefaultParagraphFont"/>
    <w:link w:val="CommentText"/>
    <w:uiPriority w:val="99"/>
    <w:semiHidden/>
    <w:rsid w:val="00D976E6"/>
    <w:rPr>
      <w:sz w:val="20"/>
      <w:szCs w:val="20"/>
    </w:rPr>
  </w:style>
  <w:style w:type="paragraph" w:styleId="BalloonText">
    <w:name w:val="Balloon Text"/>
    <w:basedOn w:val="Normal"/>
    <w:link w:val="BalloonTextChar"/>
    <w:uiPriority w:val="99"/>
    <w:semiHidden/>
    <w:unhideWhenUsed/>
    <w:rsid w:val="00D97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6E6"/>
    <w:rPr>
      <w:rFonts w:ascii="Segoe UI" w:hAnsi="Segoe UI" w:cs="Segoe UI"/>
      <w:sz w:val="18"/>
      <w:szCs w:val="18"/>
    </w:rPr>
  </w:style>
  <w:style w:type="paragraph" w:styleId="ListParagraph">
    <w:name w:val="List Paragraph"/>
    <w:basedOn w:val="Normal"/>
    <w:uiPriority w:val="34"/>
    <w:qFormat/>
    <w:rsid w:val="00D976E6"/>
    <w:pPr>
      <w:ind w:left="720"/>
      <w:contextualSpacing/>
    </w:pPr>
  </w:style>
  <w:style w:type="character" w:styleId="Hyperlink">
    <w:name w:val="Hyperlink"/>
    <w:basedOn w:val="DefaultParagraphFont"/>
    <w:uiPriority w:val="99"/>
    <w:unhideWhenUsed/>
    <w:rsid w:val="004F0342"/>
    <w:rPr>
      <w:color w:val="0563C1" w:themeColor="hyperlink"/>
      <w:u w:val="single"/>
    </w:rPr>
  </w:style>
  <w:style w:type="paragraph" w:styleId="Header">
    <w:name w:val="header"/>
    <w:basedOn w:val="Normal"/>
    <w:link w:val="HeaderChar"/>
    <w:uiPriority w:val="99"/>
    <w:unhideWhenUsed/>
    <w:rsid w:val="004F0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342"/>
  </w:style>
  <w:style w:type="paragraph" w:styleId="Footer">
    <w:name w:val="footer"/>
    <w:basedOn w:val="Normal"/>
    <w:link w:val="FooterChar"/>
    <w:uiPriority w:val="99"/>
    <w:unhideWhenUsed/>
    <w:rsid w:val="004F0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342"/>
  </w:style>
  <w:style w:type="table" w:styleId="TableGrid">
    <w:name w:val="Table Grid"/>
    <w:basedOn w:val="TableNormal"/>
    <w:uiPriority w:val="39"/>
    <w:rsid w:val="0013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76E6"/>
    <w:rPr>
      <w:sz w:val="16"/>
      <w:szCs w:val="16"/>
    </w:rPr>
  </w:style>
  <w:style w:type="paragraph" w:styleId="CommentText">
    <w:name w:val="annotation text"/>
    <w:basedOn w:val="Normal"/>
    <w:link w:val="CommentTextChar"/>
    <w:uiPriority w:val="99"/>
    <w:semiHidden/>
    <w:unhideWhenUsed/>
    <w:rsid w:val="00D976E6"/>
    <w:pPr>
      <w:spacing w:line="240" w:lineRule="auto"/>
    </w:pPr>
    <w:rPr>
      <w:sz w:val="20"/>
      <w:szCs w:val="20"/>
    </w:rPr>
  </w:style>
  <w:style w:type="character" w:customStyle="1" w:styleId="CommentTextChar">
    <w:name w:val="Comment Text Char"/>
    <w:basedOn w:val="DefaultParagraphFont"/>
    <w:link w:val="CommentText"/>
    <w:uiPriority w:val="99"/>
    <w:semiHidden/>
    <w:rsid w:val="00D976E6"/>
    <w:rPr>
      <w:sz w:val="20"/>
      <w:szCs w:val="20"/>
    </w:rPr>
  </w:style>
  <w:style w:type="paragraph" w:styleId="BalloonText">
    <w:name w:val="Balloon Text"/>
    <w:basedOn w:val="Normal"/>
    <w:link w:val="BalloonTextChar"/>
    <w:uiPriority w:val="99"/>
    <w:semiHidden/>
    <w:unhideWhenUsed/>
    <w:rsid w:val="00D97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6E6"/>
    <w:rPr>
      <w:rFonts w:ascii="Segoe UI" w:hAnsi="Segoe UI" w:cs="Segoe UI"/>
      <w:sz w:val="18"/>
      <w:szCs w:val="18"/>
    </w:rPr>
  </w:style>
  <w:style w:type="paragraph" w:styleId="ListParagraph">
    <w:name w:val="List Paragraph"/>
    <w:basedOn w:val="Normal"/>
    <w:uiPriority w:val="34"/>
    <w:qFormat/>
    <w:rsid w:val="00D976E6"/>
    <w:pPr>
      <w:ind w:left="720"/>
      <w:contextualSpacing/>
    </w:pPr>
  </w:style>
  <w:style w:type="character" w:styleId="Hyperlink">
    <w:name w:val="Hyperlink"/>
    <w:basedOn w:val="DefaultParagraphFont"/>
    <w:uiPriority w:val="99"/>
    <w:unhideWhenUsed/>
    <w:rsid w:val="004F0342"/>
    <w:rPr>
      <w:color w:val="0563C1" w:themeColor="hyperlink"/>
      <w:u w:val="single"/>
    </w:rPr>
  </w:style>
  <w:style w:type="paragraph" w:styleId="Header">
    <w:name w:val="header"/>
    <w:basedOn w:val="Normal"/>
    <w:link w:val="HeaderChar"/>
    <w:uiPriority w:val="99"/>
    <w:unhideWhenUsed/>
    <w:rsid w:val="004F0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342"/>
  </w:style>
  <w:style w:type="paragraph" w:styleId="Footer">
    <w:name w:val="footer"/>
    <w:basedOn w:val="Normal"/>
    <w:link w:val="FooterChar"/>
    <w:uiPriority w:val="99"/>
    <w:unhideWhenUsed/>
    <w:rsid w:val="004F0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342"/>
  </w:style>
  <w:style w:type="table" w:styleId="TableGrid">
    <w:name w:val="Table Grid"/>
    <w:basedOn w:val="TableNormal"/>
    <w:uiPriority w:val="39"/>
    <w:rsid w:val="0013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ersusarthritis.org/media/22273/giant-cell-arteritis-information-booklet.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uh-tr.RNHRDRheumatologyReferrals@nhs.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8DA01400827D4382F8C84BFCC318AC" ma:contentTypeVersion="4" ma:contentTypeDescription="Create a new document." ma:contentTypeScope="" ma:versionID="ec09525e0ac3823e559a780b3989b24c">
  <xsd:schema xmlns:xsd="http://www.w3.org/2001/XMLSchema" xmlns:xs="http://www.w3.org/2001/XMLSchema" xmlns:p="http://schemas.microsoft.com/office/2006/metadata/properties" xmlns:ns1="http://schemas.microsoft.com/sharepoint/v3" xmlns:ns2="4a016013-f612-48ce-86b0-0f35ddd2be78" targetNamespace="http://schemas.microsoft.com/office/2006/metadata/properties" ma:root="true" ma:fieldsID="899aa6e28562b029c36ad11cb4b4b90c" ns1:_="" ns2:_="">
    <xsd:import namespace="http://schemas.microsoft.com/sharepoint/v3"/>
    <xsd:import namespace="4a016013-f612-48ce-86b0-0f35ddd2be7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016013-f612-48ce-86b0-0f35ddd2b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15937-AA9F-4765-82C2-76001A440DC4}">
  <ds:schemaRef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4a016013-f612-48ce-86b0-0f35ddd2be78"/>
    <ds:schemaRef ds:uri="http://www.w3.org/XML/1998/namespace"/>
  </ds:schemaRefs>
</ds:datastoreItem>
</file>

<file path=customXml/itemProps2.xml><?xml version="1.0" encoding="utf-8"?>
<ds:datastoreItem xmlns:ds="http://schemas.openxmlformats.org/officeDocument/2006/customXml" ds:itemID="{05B0702A-8030-4559-90C1-E08C9F277BF4}">
  <ds:schemaRefs>
    <ds:schemaRef ds:uri="http://schemas.microsoft.com/sharepoint/v3/contenttype/forms"/>
  </ds:schemaRefs>
</ds:datastoreItem>
</file>

<file path=customXml/itemProps3.xml><?xml version="1.0" encoding="utf-8"?>
<ds:datastoreItem xmlns:ds="http://schemas.openxmlformats.org/officeDocument/2006/customXml" ds:itemID="{8764CED6-77D7-4B2F-B203-D57EAB908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016013-f612-48ce-86b0-0f35ddd2b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BBF53-E19A-4F87-A600-C039A9DC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Tansley</dc:creator>
  <cp:lastModifiedBy>Mulhearn, Ben</cp:lastModifiedBy>
  <cp:revision>4</cp:revision>
  <dcterms:created xsi:type="dcterms:W3CDTF">2021-03-30T14:19:00Z</dcterms:created>
  <dcterms:modified xsi:type="dcterms:W3CDTF">2021-03-30T14:32:00Z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0x010100128DA01400827D4382F8C84BFCC318AC</vt:lpwstr>
  </property>
</Properties>
</file>