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1F" w:rsidRDefault="00A5757F" w:rsidP="005F6F1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 w:rsidRPr="002C4336">
        <w:rPr>
          <w:rFonts w:ascii="Arial" w:hAnsi="Arial"/>
          <w:b/>
          <w:sz w:val="24"/>
          <w:szCs w:val="24"/>
        </w:rPr>
        <w:t>GYNAECOLOGICAL</w:t>
      </w:r>
      <w:r>
        <w:rPr>
          <w:rFonts w:ascii="Arial" w:hAnsi="Arial"/>
          <w:b/>
          <w:sz w:val="24"/>
          <w:szCs w:val="24"/>
        </w:rPr>
        <w:t xml:space="preserve"> CANCER</w:t>
      </w:r>
      <w:r>
        <w:rPr>
          <w:rFonts w:ascii="Arial" w:hAnsi="Arial" w:cs="Arial"/>
          <w:b/>
          <w:sz w:val="24"/>
        </w:rPr>
        <w:t xml:space="preserve"> </w:t>
      </w:r>
      <w:r w:rsidRPr="00CF5CEB">
        <w:rPr>
          <w:rFonts w:ascii="Arial" w:hAnsi="Arial" w:cs="Arial"/>
          <w:b/>
          <w:sz w:val="24"/>
        </w:rPr>
        <w:t>REFERRAL FORM</w:t>
      </w:r>
    </w:p>
    <w:p w:rsidR="009D1EF8" w:rsidRDefault="009D1EF8" w:rsidP="009D1EF8">
      <w:pPr>
        <w:jc w:val="center"/>
        <w:rPr>
          <w:rFonts w:ascii="Arial" w:hAnsi="Arial" w:cs="Arial"/>
          <w:b/>
          <w:sz w:val="24"/>
        </w:rPr>
      </w:pPr>
    </w:p>
    <w:p w:rsidR="00085574" w:rsidRPr="00085574" w:rsidRDefault="00B56166" w:rsidP="0008557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send to</w:t>
      </w:r>
      <w:r w:rsidR="00085574" w:rsidRPr="00085574">
        <w:rPr>
          <w:rFonts w:ascii="Arial" w:hAnsi="Arial" w:cs="Arial"/>
          <w:sz w:val="28"/>
          <w:szCs w:val="28"/>
        </w:rPr>
        <w:t xml:space="preserve"> via E-RS </w:t>
      </w:r>
      <w:r w:rsidR="00106F48">
        <w:rPr>
          <w:rFonts w:ascii="Arial" w:hAnsi="Arial" w:cs="Arial"/>
          <w:sz w:val="28"/>
          <w:szCs w:val="28"/>
        </w:rPr>
        <w:t>to:</w:t>
      </w:r>
    </w:p>
    <w:p w:rsidR="00085574" w:rsidRDefault="00085574" w:rsidP="000855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5574">
        <w:rPr>
          <w:rFonts w:ascii="Arial" w:hAnsi="Arial" w:cs="Arial"/>
          <w:b/>
          <w:sz w:val="32"/>
          <w:szCs w:val="32"/>
        </w:rPr>
        <w:t>Gynaecology 2ww SUSPECTED CANCER RAS (</w:t>
      </w:r>
      <w:proofErr w:type="spellStart"/>
      <w:r w:rsidRPr="00085574">
        <w:rPr>
          <w:rFonts w:ascii="Arial" w:hAnsi="Arial" w:cs="Arial"/>
          <w:b/>
          <w:sz w:val="32"/>
          <w:szCs w:val="32"/>
        </w:rPr>
        <w:t>incl</w:t>
      </w:r>
      <w:proofErr w:type="spellEnd"/>
      <w:r w:rsidRPr="00085574">
        <w:rPr>
          <w:rFonts w:ascii="Arial" w:hAnsi="Arial" w:cs="Arial"/>
          <w:b/>
          <w:sz w:val="32"/>
          <w:szCs w:val="32"/>
        </w:rPr>
        <w:t xml:space="preserve"> PMB &amp; </w:t>
      </w:r>
      <w:proofErr w:type="spellStart"/>
      <w:r w:rsidRPr="00085574">
        <w:rPr>
          <w:rFonts w:ascii="Arial" w:hAnsi="Arial" w:cs="Arial"/>
          <w:b/>
          <w:sz w:val="32"/>
          <w:szCs w:val="32"/>
        </w:rPr>
        <w:t>Colp</w:t>
      </w:r>
      <w:proofErr w:type="spellEnd"/>
      <w:r w:rsidRPr="00085574">
        <w:rPr>
          <w:rFonts w:ascii="Arial" w:hAnsi="Arial" w:cs="Arial"/>
          <w:b/>
          <w:sz w:val="32"/>
          <w:szCs w:val="32"/>
        </w:rPr>
        <w:t>)</w:t>
      </w:r>
    </w:p>
    <w:p w:rsidR="00971C98" w:rsidRDefault="00971C98" w:rsidP="00971C98">
      <w:pPr>
        <w:jc w:val="center"/>
        <w:rPr>
          <w:rFonts w:ascii="Arial" w:hAnsi="Arial" w:cs="Arial"/>
          <w:sz w:val="18"/>
          <w:lang w:eastAsia="ja-JP"/>
        </w:rPr>
      </w:pPr>
      <w:proofErr w:type="gramStart"/>
      <w:r>
        <w:rPr>
          <w:rFonts w:ascii="Arial" w:hAnsi="Arial" w:cs="Arial"/>
          <w:sz w:val="18"/>
        </w:rPr>
        <w:t>or</w:t>
      </w:r>
      <w:proofErr w:type="gramEnd"/>
    </w:p>
    <w:p w:rsidR="00971C98" w:rsidRDefault="00971C98" w:rsidP="00971C98">
      <w:pPr>
        <w:tabs>
          <w:tab w:val="left" w:pos="9246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f </w:t>
      </w:r>
      <w:proofErr w:type="spellStart"/>
      <w:r>
        <w:rPr>
          <w:rFonts w:ascii="Arial" w:hAnsi="Arial" w:cs="Arial"/>
          <w:b/>
          <w:sz w:val="18"/>
          <w:szCs w:val="18"/>
        </w:rPr>
        <w:t>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is not available for more than 24 hours, email</w:t>
      </w:r>
      <w:r>
        <w:rPr>
          <w:rFonts w:ascii="Arial" w:hAnsi="Arial" w:cs="Arial"/>
          <w:sz w:val="18"/>
          <w:szCs w:val="18"/>
        </w:rPr>
        <w:t xml:space="preserve"> to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  <w:lang w:eastAsia="ja-JP"/>
          </w:rPr>
          <w:t>ruh-tr.CancerReferrals@nhs.net</w:t>
        </w:r>
      </w:hyperlink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053B7" w:rsidRPr="00F112C6" w:rsidTr="00811768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53B7" w:rsidRPr="00F128E6" w:rsidRDefault="00A053B7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A053B7" w:rsidRPr="00F128E6" w:rsidRDefault="00A053B7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A053B7" w:rsidRPr="00F112C6" w:rsidRDefault="00A053B7" w:rsidP="00A05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53B7" w:rsidRPr="00F112C6" w:rsidRDefault="00A053B7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053B7" w:rsidRPr="00F112C6" w:rsidRDefault="00A053B7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112C6">
              <w:rPr>
                <w:rFonts w:ascii="Arial" w:hAnsi="Arial" w:cs="Arial"/>
                <w:sz w:val="20"/>
                <w:szCs w:val="20"/>
              </w:rPr>
              <w:t>B:</w:t>
            </w:r>
          </w:p>
        </w:tc>
      </w:tr>
      <w:tr w:rsidR="001A2CE6" w:rsidRPr="00F112C6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1A2CE6" w:rsidRPr="00F112C6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A2CE6" w:rsidRPr="00F112C6" w:rsidRDefault="001A2CE6" w:rsidP="00DA23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</w:t>
            </w:r>
            <w:r w:rsidR="00DA2398">
              <w:rPr>
                <w:rFonts w:ascii="Arial" w:hAnsi="Arial" w:cs="Arial"/>
                <w:i/>
                <w:sz w:val="20"/>
                <w:szCs w:val="20"/>
              </w:rPr>
              <w:t>ephone numbers</w:t>
            </w:r>
          </w:p>
        </w:tc>
      </w:tr>
      <w:tr w:rsidR="001A2CE6" w:rsidRPr="00F112C6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067A77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1A2CE6" w:rsidRDefault="00A5757F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</w:t>
            </w:r>
            <w:r w:rsidR="00067A7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5757F" w:rsidRPr="00CE1DCC" w:rsidRDefault="00A5757F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5757F" w:rsidRDefault="001A2CE6" w:rsidP="00A5757F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2CE6" w:rsidRPr="00CE1DCC" w:rsidRDefault="001A2CE6" w:rsidP="00A5757F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Language</w:t>
            </w:r>
            <w:r w:rsidR="00A575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</w:tc>
      </w:tr>
    </w:tbl>
    <w:p w:rsidR="001A2CE6" w:rsidRPr="00067A77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1F45DB">
        <w:tc>
          <w:tcPr>
            <w:tcW w:w="10740" w:type="dxa"/>
          </w:tcPr>
          <w:bookmarkStart w:id="0" w:name="_Toc435783395"/>
          <w:p w:rsidR="001A2CE6" w:rsidRDefault="007D5A37" w:rsidP="00275DDE">
            <w:pPr>
              <w:rPr>
                <w:b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A2CE6" w:rsidRPr="001A2CE6">
              <w:rPr>
                <w:b/>
              </w:rPr>
              <w:t xml:space="preserve">Level of </w:t>
            </w:r>
            <w:r w:rsidR="00275DDE">
              <w:rPr>
                <w:b/>
              </w:rPr>
              <w:t>Concern</w:t>
            </w:r>
          </w:p>
          <w:p w:rsidR="00275DDE" w:rsidRPr="003D2212" w:rsidRDefault="00275DDE" w:rsidP="00275DDE">
            <w:pPr>
              <w:rPr>
                <w:bCs/>
                <w:i/>
              </w:rPr>
            </w:pPr>
            <w:r w:rsidRPr="002C08C9">
              <w:rPr>
                <w:rFonts w:ascii="Arial" w:hAnsi="Arial" w:cs="Arial"/>
                <w:bCs/>
                <w:i/>
                <w:sz w:val="20"/>
                <w:szCs w:val="20"/>
              </w:rPr>
              <w:t>I think it is likely that this patient has cancer, and would like the patient to be investigated further</w:t>
            </w:r>
            <w:r w:rsidR="00FC077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2C08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even if the first test proves negative, including a Consultant to Consultant referral if deemed appropriate. All non-site specific symptoms (e.g. iron deficiency anaemia, unexplained weight loss) are listed in the clinical details section below</w:t>
            </w:r>
            <w:r w:rsidRPr="003D2212">
              <w:rPr>
                <w:bCs/>
                <w:i/>
              </w:rPr>
              <w:t>.</w:t>
            </w: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:rsidR="007B234E" w:rsidRPr="001A2CE6" w:rsidRDefault="007B234E" w:rsidP="007B234E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>
              <w:rPr>
                <w:rFonts w:ascii="Arial" w:hAnsi="Arial"/>
                <w:i/>
                <w:sz w:val="20"/>
              </w:rPr>
              <w:t>ed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235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1EF8" w:rsidRPr="002C4336" w:rsidTr="009D1EF8">
        <w:tc>
          <w:tcPr>
            <w:tcW w:w="10740" w:type="dxa"/>
          </w:tcPr>
          <w:bookmarkEnd w:id="0"/>
          <w:p w:rsidR="009D1EF8" w:rsidRPr="002C4336" w:rsidRDefault="009D1EF8" w:rsidP="009D1EF8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t>Ovarian cancer</w:t>
            </w:r>
          </w:p>
          <w:p w:rsidR="009D1EF8" w:rsidRPr="002C4336" w:rsidRDefault="009D1EF8" w:rsidP="009D1EF8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physical examination identifies ascites and/or a pelvic or abdominal mass (which is </w:t>
            </w:r>
            <w:r>
              <w:rPr>
                <w:rFonts w:ascii="Arial" w:hAnsi="Arial" w:cs="Arial"/>
                <w:sz w:val="20"/>
                <w:szCs w:val="20"/>
              </w:rPr>
              <w:t>not obviously uterine fibroids)</w:t>
            </w:r>
          </w:p>
          <w:p w:rsidR="009D1EF8" w:rsidRDefault="009D1EF8" w:rsidP="009D1EF8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ultrasound suggests ovarian cancer</w:t>
            </w:r>
          </w:p>
          <w:p w:rsidR="009D1EF8" w:rsidRPr="00EE5739" w:rsidRDefault="009D1EF8" w:rsidP="009D1EF8">
            <w:pPr>
              <w:keepNext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5739">
              <w:rPr>
                <w:rFonts w:ascii="Arial" w:hAnsi="Arial" w:cs="Arial"/>
                <w:i/>
                <w:sz w:val="20"/>
                <w:szCs w:val="20"/>
              </w:rPr>
              <w:t>Please perform CA125 test in parallel with referral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(plus LDH, B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 xml:space="preserve">HCG, AFP if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>patient is under 40 years of age)</w:t>
            </w:r>
          </w:p>
        </w:tc>
      </w:tr>
      <w:tr w:rsidR="009D1EF8" w:rsidRPr="002C4336" w:rsidTr="009D1EF8">
        <w:tc>
          <w:tcPr>
            <w:tcW w:w="10740" w:type="dxa"/>
          </w:tcPr>
          <w:p w:rsidR="009D1EF8" w:rsidRPr="002C4336" w:rsidRDefault="009D1EF8" w:rsidP="009D1EF8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t>Endometrial cancer</w:t>
            </w:r>
          </w:p>
          <w:p w:rsidR="009D1EF8" w:rsidRPr="002C4336" w:rsidRDefault="009D1EF8" w:rsidP="009D1EF8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post-menopausal bleeding (unexplained vaginal bleeding more than 12 months after menstruation has st</w:t>
            </w:r>
            <w:r>
              <w:rPr>
                <w:rFonts w:ascii="Arial" w:hAnsi="Arial" w:cs="Arial"/>
                <w:sz w:val="20"/>
                <w:szCs w:val="20"/>
              </w:rPr>
              <w:t>opped because of the menopause)</w:t>
            </w:r>
          </w:p>
          <w:p w:rsidR="009D1EF8" w:rsidRDefault="009D1EF8" w:rsidP="009D1EF8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persistent or unexplained post-menopausal bleeding after cessation of HRT for 6 weeks / taking Tamoxifen with post-menopausal bleeding</w:t>
            </w:r>
          </w:p>
          <w:p w:rsidR="009D1EF8" w:rsidRPr="00EE5739" w:rsidRDefault="009D1EF8" w:rsidP="009D1EF8">
            <w:pPr>
              <w:keepNext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5739">
              <w:rPr>
                <w:rFonts w:ascii="Arial" w:hAnsi="Arial" w:cs="Arial"/>
                <w:i/>
                <w:sz w:val="20"/>
                <w:szCs w:val="20"/>
              </w:rPr>
              <w:t xml:space="preserve">For  heavy </w:t>
            </w:r>
            <w:proofErr w:type="spellStart"/>
            <w:r w:rsidRPr="00EE5739">
              <w:rPr>
                <w:rFonts w:ascii="Arial" w:hAnsi="Arial" w:cs="Arial"/>
                <w:i/>
                <w:sz w:val="20"/>
                <w:szCs w:val="20"/>
              </w:rPr>
              <w:t>peri</w:t>
            </w:r>
            <w:proofErr w:type="spellEnd"/>
            <w:r w:rsidRPr="00EE5739">
              <w:rPr>
                <w:rFonts w:ascii="Arial" w:hAnsi="Arial" w:cs="Arial"/>
                <w:i/>
                <w:sz w:val="20"/>
                <w:szCs w:val="20"/>
              </w:rPr>
              <w:t xml:space="preserve">-menopausal bleeding over 45 / irregular bleeding / heavy menstrual bleeding despite medical treatment, consider an urgent referral to a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 xml:space="preserve">enstrual Dysfunction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clinic </w:t>
            </w:r>
            <w:r w:rsidRPr="00EE5739">
              <w:rPr>
                <w:rFonts w:ascii="Arial" w:hAnsi="Arial" w:cs="Arial"/>
                <w:i/>
                <w:sz w:val="20"/>
                <w:szCs w:val="20"/>
              </w:rPr>
              <w:t>/ General Gynaecology via choose and book as per NICE guidelines.</w:t>
            </w:r>
          </w:p>
        </w:tc>
      </w:tr>
      <w:tr w:rsidR="009D1EF8" w:rsidRPr="002C4336" w:rsidTr="009D1EF8">
        <w:tc>
          <w:tcPr>
            <w:tcW w:w="10740" w:type="dxa"/>
          </w:tcPr>
          <w:p w:rsidR="009D1EF8" w:rsidRPr="002C4336" w:rsidRDefault="009D1EF8" w:rsidP="009D1EF8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t>Cervical cancer</w:t>
            </w:r>
          </w:p>
          <w:p w:rsidR="009D1EF8" w:rsidRDefault="009D1EF8" w:rsidP="009D1EF8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appearance of their cervix on examination is consistent with cervical cancer</w:t>
            </w:r>
          </w:p>
          <w:p w:rsidR="009D1EF8" w:rsidRDefault="009D1EF8" w:rsidP="009D1EF8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persistent post-coital bleeding in a woman aged over 35 </w:t>
            </w:r>
          </w:p>
          <w:p w:rsidR="009D1EF8" w:rsidRPr="00EE5739" w:rsidRDefault="009D1EF8" w:rsidP="009D1EF8">
            <w:pPr>
              <w:keepNext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5739">
              <w:rPr>
                <w:rFonts w:ascii="Arial" w:hAnsi="Arial" w:cs="Arial"/>
                <w:i/>
                <w:sz w:val="20"/>
                <w:szCs w:val="20"/>
              </w:rPr>
              <w:t>For persistent post-coital bleeding in a woman under 35 years of age, swab and consider an urgent referral to Colposcopy / Gynaecology</w:t>
            </w:r>
          </w:p>
        </w:tc>
      </w:tr>
      <w:tr w:rsidR="009D1EF8" w:rsidRPr="002C4336" w:rsidTr="009D1EF8">
        <w:tc>
          <w:tcPr>
            <w:tcW w:w="10740" w:type="dxa"/>
          </w:tcPr>
          <w:p w:rsidR="009D1EF8" w:rsidRPr="002C4336" w:rsidRDefault="009D1EF8" w:rsidP="009D1EF8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4336">
              <w:rPr>
                <w:rFonts w:ascii="Arial" w:hAnsi="Arial" w:cs="Arial"/>
                <w:b/>
                <w:sz w:val="20"/>
                <w:szCs w:val="20"/>
              </w:rPr>
              <w:t>Vulval</w:t>
            </w:r>
            <w:proofErr w:type="spellEnd"/>
            <w:r w:rsidRPr="002C4336">
              <w:rPr>
                <w:rFonts w:ascii="Arial" w:hAnsi="Arial" w:cs="Arial"/>
                <w:b/>
                <w:sz w:val="20"/>
                <w:szCs w:val="20"/>
              </w:rPr>
              <w:t xml:space="preserve"> cancer</w:t>
            </w:r>
          </w:p>
          <w:p w:rsidR="009D1EF8" w:rsidRPr="002C4336" w:rsidRDefault="009D1EF8" w:rsidP="009D1EF8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unexplained </w:t>
            </w:r>
            <w:proofErr w:type="spellStart"/>
            <w:r w:rsidRPr="002C4336">
              <w:rPr>
                <w:rFonts w:ascii="Arial" w:hAnsi="Arial" w:cs="Arial"/>
                <w:sz w:val="20"/>
                <w:szCs w:val="20"/>
              </w:rPr>
              <w:t>vulval</w:t>
            </w:r>
            <w:proofErr w:type="spellEnd"/>
            <w:r w:rsidRPr="002C4336">
              <w:rPr>
                <w:rFonts w:ascii="Arial" w:hAnsi="Arial" w:cs="Arial"/>
                <w:sz w:val="20"/>
                <w:szCs w:val="20"/>
              </w:rPr>
              <w:t xml:space="preserve"> lump, ulceration or bleeding</w:t>
            </w:r>
          </w:p>
        </w:tc>
      </w:tr>
      <w:tr w:rsidR="009D1EF8" w:rsidRPr="002C4336" w:rsidTr="009D1EF8">
        <w:tc>
          <w:tcPr>
            <w:tcW w:w="10740" w:type="dxa"/>
          </w:tcPr>
          <w:p w:rsidR="009D1EF8" w:rsidRPr="002C4336" w:rsidRDefault="009D1EF8" w:rsidP="009D1EF8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C4336">
              <w:rPr>
                <w:rFonts w:ascii="Arial" w:hAnsi="Arial" w:cs="Arial"/>
                <w:b/>
                <w:sz w:val="20"/>
                <w:szCs w:val="20"/>
              </w:rPr>
              <w:t>Vaginal cancer</w:t>
            </w:r>
          </w:p>
          <w:p w:rsidR="009D1EF8" w:rsidRPr="002C4336" w:rsidRDefault="009D1EF8" w:rsidP="009D1EF8">
            <w:pPr>
              <w:keepNext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3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 w:cs="Arial"/>
                <w:sz w:val="20"/>
                <w:szCs w:val="20"/>
              </w:rPr>
            </w:r>
            <w:r w:rsidR="009B1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3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336">
              <w:rPr>
                <w:rFonts w:ascii="Arial" w:hAnsi="Arial" w:cs="Arial"/>
                <w:sz w:val="20"/>
                <w:szCs w:val="20"/>
              </w:rPr>
              <w:t xml:space="preserve"> unexplained palpable mass in or at the entrance to the vagina </w:t>
            </w:r>
          </w:p>
        </w:tc>
      </w:tr>
      <w:tr w:rsidR="009D1EF8" w:rsidRPr="002C4336" w:rsidTr="009D1EF8">
        <w:tc>
          <w:tcPr>
            <w:tcW w:w="10740" w:type="dxa"/>
          </w:tcPr>
          <w:p w:rsidR="009D1EF8" w:rsidRPr="002C4336" w:rsidRDefault="009D1EF8" w:rsidP="009D1EF8">
            <w:pPr>
              <w:rPr>
                <w:rFonts w:ascii="Arial" w:hAnsi="Arial"/>
                <w:b/>
                <w:sz w:val="20"/>
              </w:rPr>
            </w:pPr>
            <w:r w:rsidRPr="002C4336">
              <w:rPr>
                <w:rFonts w:ascii="Arial" w:hAnsi="Arial"/>
                <w:b/>
                <w:sz w:val="20"/>
              </w:rPr>
              <w:t>Please ensure the following recent blood results are available (less than 8 weeks old)</w:t>
            </w:r>
          </w:p>
          <w:p w:rsidR="009D1EF8" w:rsidRPr="002C4336" w:rsidRDefault="009D1EF8" w:rsidP="009D1EF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FBC, Us and E’s</w:t>
            </w:r>
          </w:p>
        </w:tc>
      </w:tr>
    </w:tbl>
    <w:p w:rsidR="001A2CE6" w:rsidRPr="007F6EA4" w:rsidRDefault="001A2CE6" w:rsidP="007F6E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Y="273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9D1EF8" w:rsidRPr="001A2CE6" w:rsidTr="009D1EF8">
        <w:tc>
          <w:tcPr>
            <w:tcW w:w="5015" w:type="dxa"/>
          </w:tcPr>
          <w:p w:rsidR="009D1EF8" w:rsidRPr="001A2CE6" w:rsidRDefault="009D1EF8" w:rsidP="009D1E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:rsidR="009D1EF8" w:rsidRPr="001A2CE6" w:rsidRDefault="009D1EF8" w:rsidP="009D1E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EF8" w:rsidRPr="001A2CE6" w:rsidRDefault="009D1EF8" w:rsidP="009D1E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:rsidR="009D1EF8" w:rsidRPr="001A2CE6" w:rsidRDefault="009D1EF8" w:rsidP="009D1EF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9D1EF8" w:rsidRPr="001A2CE6" w:rsidRDefault="009D1EF8" w:rsidP="009D1E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</w:rPr>
            </w:r>
            <w:r w:rsidR="009B1E32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9D1EF8" w:rsidRPr="001A2CE6" w:rsidRDefault="009D1EF8" w:rsidP="009D1E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  <w:szCs w:val="20"/>
              </w:rPr>
            </w:r>
            <w:r w:rsidR="009B1E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9D1EF8" w:rsidRPr="001A2CE6" w:rsidRDefault="009D1EF8" w:rsidP="009D1E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  <w:szCs w:val="20"/>
              </w:rPr>
            </w:r>
            <w:r w:rsidR="009B1E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>
              <w:rPr>
                <w:rFonts w:ascii="Arial" w:hAnsi="Arial" w:cs="Arial"/>
                <w:sz w:val="20"/>
                <w:szCs w:val="20"/>
              </w:rPr>
              <w:t>Up and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 of waking time</w:t>
            </w:r>
          </w:p>
          <w:p w:rsidR="009D1EF8" w:rsidRPr="001A2CE6" w:rsidRDefault="009D1EF8" w:rsidP="009D1E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  <w:szCs w:val="20"/>
              </w:rPr>
            </w:r>
            <w:r w:rsidR="009B1E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onfined to bed/chair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9D1EF8" w:rsidRPr="001A2CE6" w:rsidRDefault="009D1EF8" w:rsidP="009D1EF8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  <w:szCs w:val="20"/>
              </w:rPr>
            </w:r>
            <w:r w:rsidR="009B1E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9D1EF8" w:rsidRPr="001A2CE6" w:rsidTr="009D1EF8">
        <w:tc>
          <w:tcPr>
            <w:tcW w:w="5015" w:type="dxa"/>
          </w:tcPr>
          <w:p w:rsidR="009D1EF8" w:rsidRPr="001A2CE6" w:rsidRDefault="009D1EF8" w:rsidP="009D1E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</w:tcPr>
          <w:p w:rsidR="009D1EF8" w:rsidRPr="001A2CE6" w:rsidRDefault="009D1EF8" w:rsidP="009D1E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69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1EF8" w:rsidRPr="001A2CE6" w:rsidTr="009D1EF8">
        <w:tc>
          <w:tcPr>
            <w:tcW w:w="10740" w:type="dxa"/>
          </w:tcPr>
          <w:p w:rsidR="009D1EF8" w:rsidRPr="001A2CE6" w:rsidRDefault="009D1EF8" w:rsidP="009D1EF8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  <w:szCs w:val="20"/>
              </w:rPr>
            </w:r>
            <w:r w:rsidR="009B1E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  <w:szCs w:val="20"/>
              </w:rPr>
            </w:r>
            <w:r w:rsidR="009B1E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9D1EF8" w:rsidRDefault="009D1EF8" w:rsidP="009D1EF8">
            <w:pPr>
              <w:rPr>
                <w:rFonts w:ascii="Arial" w:hAnsi="Arial" w:cs="Arial"/>
                <w:sz w:val="20"/>
              </w:rPr>
            </w:pPr>
          </w:p>
          <w:p w:rsidR="009D1EF8" w:rsidRDefault="009D1EF8" w:rsidP="009D1E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  <w:szCs w:val="20"/>
              </w:rPr>
            </w:r>
            <w:r w:rsidR="009B1E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B1E32">
              <w:rPr>
                <w:rFonts w:ascii="Arial" w:hAnsi="Arial"/>
                <w:sz w:val="20"/>
                <w:szCs w:val="20"/>
              </w:rPr>
            </w:r>
            <w:r w:rsidR="009B1E3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9D1EF8" w:rsidRDefault="009D1EF8" w:rsidP="009D1EF8">
            <w:pPr>
              <w:rPr>
                <w:rFonts w:ascii="Arial" w:hAnsi="Arial"/>
                <w:sz w:val="20"/>
              </w:rPr>
            </w:pPr>
          </w:p>
          <w:p w:rsidR="009D1EF8" w:rsidRDefault="009D1EF8" w:rsidP="009D1E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:rsidR="009D1EF8" w:rsidRDefault="009D1EF8" w:rsidP="009D1EF8">
            <w:pPr>
              <w:rPr>
                <w:rFonts w:ascii="Arial" w:hAnsi="Arial"/>
                <w:sz w:val="20"/>
              </w:rPr>
            </w:pPr>
          </w:p>
          <w:p w:rsidR="009D1EF8" w:rsidRDefault="009D1EF8" w:rsidP="009D1E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9D1EF8" w:rsidRDefault="009D1EF8" w:rsidP="009D1E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D1EF8" w:rsidRDefault="009D1EF8" w:rsidP="009D1E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D1EF8" w:rsidRDefault="009D1EF8" w:rsidP="009D1E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D1EF8" w:rsidRDefault="009D1EF8" w:rsidP="009D1E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D1EF8" w:rsidRDefault="009D1EF8" w:rsidP="009D1E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D1EF8" w:rsidRDefault="009D1EF8" w:rsidP="009D1E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D1EF8" w:rsidRDefault="009D1EF8" w:rsidP="009D1E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D1EF8" w:rsidRPr="003D2212" w:rsidRDefault="009D1EF8" w:rsidP="009D1E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EF8" w:rsidRPr="001A2CE6" w:rsidRDefault="009D1EF8" w:rsidP="009D1EF8">
            <w:pPr>
              <w:rPr>
                <w:rFonts w:ascii="Arial" w:hAnsi="Arial"/>
                <w:sz w:val="20"/>
              </w:rPr>
            </w:pPr>
          </w:p>
          <w:p w:rsidR="009D1EF8" w:rsidRPr="001A2CE6" w:rsidRDefault="009D1EF8" w:rsidP="009D1EF8">
            <w:pPr>
              <w:rPr>
                <w:rFonts w:ascii="Arial" w:hAnsi="Arial" w:cs="Arial"/>
                <w:sz w:val="20"/>
              </w:rPr>
            </w:pPr>
          </w:p>
        </w:tc>
      </w:tr>
      <w:tr w:rsidR="009D1EF8" w:rsidRPr="001A2CE6" w:rsidTr="009D1EF8">
        <w:tc>
          <w:tcPr>
            <w:tcW w:w="10740" w:type="dxa"/>
          </w:tcPr>
          <w:p w:rsidR="009D1EF8" w:rsidRPr="001A2CE6" w:rsidRDefault="009D1EF8" w:rsidP="009D1EF8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:rsidR="009D1EF8" w:rsidRPr="001A2CE6" w:rsidRDefault="009D1EF8" w:rsidP="009D1EF8">
            <w:pPr>
              <w:rPr>
                <w:rFonts w:ascii="Arial" w:hAnsi="Arial" w:cs="Arial"/>
                <w:sz w:val="20"/>
              </w:rPr>
            </w:pPr>
          </w:p>
          <w:p w:rsidR="009D1EF8" w:rsidRPr="001A2CE6" w:rsidRDefault="009D1EF8" w:rsidP="009D1EF8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95166">
        <w:tc>
          <w:tcPr>
            <w:tcW w:w="10740" w:type="dxa"/>
          </w:tcPr>
          <w:p w:rsidR="009C7681" w:rsidRDefault="009C7681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9C7681">
              <w:rPr>
                <w:rFonts w:ascii="Arial" w:hAnsi="Arial"/>
                <w:b/>
                <w:sz w:val="20"/>
              </w:rPr>
              <w:t>:</w:t>
            </w:r>
          </w:p>
          <w:p w:rsidR="001A2CE6" w:rsidRPr="001A2CE6" w:rsidRDefault="009C7681" w:rsidP="001A2CE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</w:t>
            </w:r>
            <w:r w:rsidR="005A7829">
              <w:rPr>
                <w:rFonts w:ascii="Arial" w:hAnsi="Arial"/>
                <w:sz w:val="20"/>
              </w:rPr>
              <w:t xml:space="preserve">evant family history, </w:t>
            </w:r>
            <w:r w:rsidR="001A2CE6" w:rsidRPr="001A2CE6">
              <w:rPr>
                <w:rFonts w:ascii="Arial" w:hAnsi="Arial"/>
                <w:sz w:val="20"/>
              </w:rPr>
              <w:t>alcohol status and morbidities</w:t>
            </w: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95166">
        <w:tc>
          <w:tcPr>
            <w:tcW w:w="10740" w:type="dxa"/>
          </w:tcPr>
          <w:p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:rsidR="00EE5739" w:rsidRDefault="00EE5739" w:rsidP="001A2CE6">
            <w:pPr>
              <w:rPr>
                <w:rFonts w:ascii="Arial" w:hAnsi="Arial"/>
                <w:b/>
                <w:sz w:val="20"/>
              </w:rPr>
            </w:pPr>
          </w:p>
          <w:p w:rsidR="00EE5739" w:rsidRPr="001A2CE6" w:rsidRDefault="00EE5739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9C7681">
        <w:tc>
          <w:tcPr>
            <w:tcW w:w="10740" w:type="dxa"/>
          </w:tcPr>
          <w:p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850B58" w:rsidRDefault="009B1E32" w:rsidP="00132414"/>
    <w:sectPr w:rsidR="00850B58" w:rsidSect="0080287B">
      <w:headerReference w:type="first" r:id="rId8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32" w:rsidRDefault="009B1E32">
      <w:pPr>
        <w:spacing w:after="0" w:line="240" w:lineRule="auto"/>
      </w:pPr>
      <w:r>
        <w:separator/>
      </w:r>
    </w:p>
  </w:endnote>
  <w:endnote w:type="continuationSeparator" w:id="0">
    <w:p w:rsidR="009B1E32" w:rsidRDefault="009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32" w:rsidRDefault="009B1E32">
      <w:pPr>
        <w:spacing w:after="0" w:line="240" w:lineRule="auto"/>
      </w:pPr>
      <w:r>
        <w:separator/>
      </w:r>
    </w:p>
  </w:footnote>
  <w:footnote w:type="continuationSeparator" w:id="0">
    <w:p w:rsidR="009B1E32" w:rsidRDefault="009B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0D" w:rsidRDefault="005F6F1F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286369">
      <w:rPr>
        <w:noProof/>
        <w:lang w:eastAsia="en-GB"/>
      </w:rPr>
      <w:drawing>
        <wp:inline distT="0" distB="0" distL="0" distR="0" wp14:anchorId="707775D1" wp14:editId="55C32A7E">
          <wp:extent cx="1654810" cy="536575"/>
          <wp:effectExtent l="0" t="0" r="2540" b="0"/>
          <wp:docPr id="2" name="Picture 2" descr="C:\Users\HainesSX\AppData\Local\Microsoft\Windows\Temporary Internet Files\Content.Word\SWCN%20revised%20NHS%20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ainesSX\AppData\Local\Microsoft\Windows\Temporary Internet Files\Content.Word\SWCN%20revised%20NHS%20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13FC8"/>
    <w:rsid w:val="00067A77"/>
    <w:rsid w:val="00085574"/>
    <w:rsid w:val="000C0400"/>
    <w:rsid w:val="00106F48"/>
    <w:rsid w:val="00132414"/>
    <w:rsid w:val="001A2CE6"/>
    <w:rsid w:val="001F45DB"/>
    <w:rsid w:val="00275DDE"/>
    <w:rsid w:val="00286369"/>
    <w:rsid w:val="002C08C9"/>
    <w:rsid w:val="00455243"/>
    <w:rsid w:val="0055075D"/>
    <w:rsid w:val="005A7829"/>
    <w:rsid w:val="005B2CC4"/>
    <w:rsid w:val="005F6F1F"/>
    <w:rsid w:val="006A6FA4"/>
    <w:rsid w:val="007B234E"/>
    <w:rsid w:val="007B75F5"/>
    <w:rsid w:val="007D5A37"/>
    <w:rsid w:val="007E01F2"/>
    <w:rsid w:val="007F6EA4"/>
    <w:rsid w:val="00811768"/>
    <w:rsid w:val="008A45C7"/>
    <w:rsid w:val="0091518F"/>
    <w:rsid w:val="00971C98"/>
    <w:rsid w:val="00987243"/>
    <w:rsid w:val="009B1E32"/>
    <w:rsid w:val="009C7681"/>
    <w:rsid w:val="009D1EF8"/>
    <w:rsid w:val="00A053B7"/>
    <w:rsid w:val="00A5757F"/>
    <w:rsid w:val="00A908F1"/>
    <w:rsid w:val="00AD5B99"/>
    <w:rsid w:val="00AD7C16"/>
    <w:rsid w:val="00B13908"/>
    <w:rsid w:val="00B56166"/>
    <w:rsid w:val="00BE4764"/>
    <w:rsid w:val="00C6521E"/>
    <w:rsid w:val="00CC110D"/>
    <w:rsid w:val="00D20B54"/>
    <w:rsid w:val="00D95166"/>
    <w:rsid w:val="00DA2398"/>
    <w:rsid w:val="00DD24EE"/>
    <w:rsid w:val="00EE5739"/>
    <w:rsid w:val="00F52C38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69"/>
  </w:style>
  <w:style w:type="character" w:styleId="Hyperlink">
    <w:name w:val="Hyperlink"/>
    <w:basedOn w:val="DefaultParagraphFont"/>
    <w:uiPriority w:val="99"/>
    <w:unhideWhenUsed/>
    <w:rsid w:val="009D1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69"/>
  </w:style>
  <w:style w:type="character" w:styleId="Hyperlink">
    <w:name w:val="Hyperlink"/>
    <w:basedOn w:val="DefaultParagraphFont"/>
    <w:uiPriority w:val="99"/>
    <w:unhideWhenUsed/>
    <w:rsid w:val="009D1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h-tr.CancerReferral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McLain, Hester</cp:lastModifiedBy>
  <cp:revision>11</cp:revision>
  <dcterms:created xsi:type="dcterms:W3CDTF">2018-09-20T09:08:00Z</dcterms:created>
  <dcterms:modified xsi:type="dcterms:W3CDTF">2018-09-25T13:07:00Z</dcterms:modified>
</cp:coreProperties>
</file>